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E0A" w:rsidRDefault="009E633C">
      <w:pPr>
        <w:tabs>
          <w:tab w:val="center" w:pos="4680"/>
          <w:tab w:val="right" w:pos="9360"/>
        </w:tabs>
        <w:spacing w:line="240" w:lineRule="auto"/>
        <w:jc w:val="center"/>
        <w:rPr>
          <w:rFonts w:ascii="Calibri" w:eastAsia="Calibri" w:hAnsi="Calibri" w:cs="Calibri"/>
          <w:sz w:val="24"/>
          <w:szCs w:val="24"/>
        </w:rPr>
      </w:pPr>
      <w:bookmarkStart w:id="0" w:name="_GoBack"/>
      <w:bookmarkEnd w:id="0"/>
      <w:r>
        <w:rPr>
          <w:rFonts w:ascii="Calibri" w:eastAsia="Calibri" w:hAnsi="Calibri" w:cs="Calibri"/>
          <w:b/>
          <w:sz w:val="24"/>
          <w:szCs w:val="24"/>
        </w:rPr>
        <w:t>EAGLE ACADEMY FOR YOUNG MEN OF NEWARK</w:t>
      </w:r>
      <w:r>
        <w:rPr>
          <w:noProof/>
          <w:lang w:val="en-US"/>
        </w:rPr>
        <w:drawing>
          <wp:anchor distT="0" distB="0" distL="114300" distR="114300" simplePos="0" relativeHeight="251658240" behindDoc="0" locked="0" layoutInCell="1" hidden="0" allowOverlap="1">
            <wp:simplePos x="0" y="0"/>
            <wp:positionH relativeFrom="column">
              <wp:posOffset>5429250</wp:posOffset>
            </wp:positionH>
            <wp:positionV relativeFrom="paragraph">
              <wp:posOffset>0</wp:posOffset>
            </wp:positionV>
            <wp:extent cx="938530" cy="101790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38530" cy="1017905"/>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column">
              <wp:posOffset>7581900</wp:posOffset>
            </wp:positionH>
            <wp:positionV relativeFrom="paragraph">
              <wp:posOffset>-133349</wp:posOffset>
            </wp:positionV>
            <wp:extent cx="938530" cy="1017905"/>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38530" cy="1017905"/>
                    </a:xfrm>
                    <a:prstGeom prst="rect">
                      <a:avLst/>
                    </a:prstGeom>
                    <a:ln/>
                  </pic:spPr>
                </pic:pic>
              </a:graphicData>
            </a:graphic>
          </wp:anchor>
        </w:drawing>
      </w:r>
      <w:r>
        <w:rPr>
          <w:noProof/>
          <w:lang w:val="en-US"/>
        </w:rPr>
        <w:drawing>
          <wp:anchor distT="0" distB="0" distL="114300" distR="114300" simplePos="0" relativeHeight="251660288" behindDoc="0" locked="0" layoutInCell="1" hidden="0" allowOverlap="1">
            <wp:simplePos x="0" y="0"/>
            <wp:positionH relativeFrom="column">
              <wp:posOffset>-200658</wp:posOffset>
            </wp:positionH>
            <wp:positionV relativeFrom="paragraph">
              <wp:posOffset>-129538</wp:posOffset>
            </wp:positionV>
            <wp:extent cx="938530" cy="1017905"/>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38530" cy="1017905"/>
                    </a:xfrm>
                    <a:prstGeom prst="rect">
                      <a:avLst/>
                    </a:prstGeom>
                    <a:ln/>
                  </pic:spPr>
                </pic:pic>
              </a:graphicData>
            </a:graphic>
          </wp:anchor>
        </w:drawing>
      </w:r>
    </w:p>
    <w:p w:rsidR="00E42E0A" w:rsidRDefault="009E633C">
      <w:pPr>
        <w:tabs>
          <w:tab w:val="center" w:pos="4680"/>
          <w:tab w:val="right" w:pos="9360"/>
        </w:tabs>
        <w:spacing w:line="240" w:lineRule="auto"/>
        <w:jc w:val="center"/>
        <w:rPr>
          <w:rFonts w:ascii="Calibri" w:eastAsia="Calibri" w:hAnsi="Calibri" w:cs="Calibri"/>
          <w:sz w:val="24"/>
          <w:szCs w:val="24"/>
        </w:rPr>
      </w:pPr>
      <w:r>
        <w:rPr>
          <w:rFonts w:ascii="Calibri" w:eastAsia="Calibri" w:hAnsi="Calibri" w:cs="Calibri"/>
          <w:sz w:val="24"/>
          <w:szCs w:val="24"/>
        </w:rPr>
        <w:t>279 Chancellor Avenue</w:t>
      </w:r>
    </w:p>
    <w:p w:rsidR="00E42E0A" w:rsidRDefault="009E633C">
      <w:pPr>
        <w:tabs>
          <w:tab w:val="center" w:pos="4680"/>
          <w:tab w:val="right" w:pos="9360"/>
        </w:tabs>
        <w:spacing w:line="240" w:lineRule="auto"/>
        <w:jc w:val="center"/>
        <w:rPr>
          <w:rFonts w:ascii="Calibri" w:eastAsia="Calibri" w:hAnsi="Calibri" w:cs="Calibri"/>
          <w:sz w:val="24"/>
          <w:szCs w:val="24"/>
        </w:rPr>
      </w:pPr>
      <w:r>
        <w:rPr>
          <w:rFonts w:ascii="Calibri" w:eastAsia="Calibri" w:hAnsi="Calibri" w:cs="Calibri"/>
          <w:sz w:val="24"/>
          <w:szCs w:val="24"/>
        </w:rPr>
        <w:t>Newark, New Jersey 07112</w:t>
      </w:r>
    </w:p>
    <w:p w:rsidR="00E42E0A" w:rsidRDefault="009E633C">
      <w:pPr>
        <w:tabs>
          <w:tab w:val="center" w:pos="4680"/>
          <w:tab w:val="right" w:pos="9360"/>
        </w:tabs>
        <w:spacing w:line="240" w:lineRule="auto"/>
        <w:jc w:val="center"/>
        <w:rPr>
          <w:rFonts w:ascii="Calibri" w:eastAsia="Calibri" w:hAnsi="Calibri" w:cs="Calibri"/>
          <w:b/>
          <w:i/>
          <w:sz w:val="24"/>
          <w:szCs w:val="24"/>
        </w:rPr>
      </w:pPr>
      <w:r>
        <w:rPr>
          <w:rFonts w:ascii="Calibri" w:eastAsia="Calibri" w:hAnsi="Calibri" w:cs="Calibri"/>
          <w:b/>
          <w:i/>
          <w:sz w:val="24"/>
          <w:szCs w:val="24"/>
        </w:rPr>
        <w:t>Semone Morant, Principal</w:t>
      </w:r>
    </w:p>
    <w:p w:rsidR="00E42E0A" w:rsidRDefault="009E633C">
      <w:pPr>
        <w:tabs>
          <w:tab w:val="center" w:pos="4680"/>
          <w:tab w:val="right" w:pos="9360"/>
        </w:tabs>
        <w:spacing w:line="240" w:lineRule="auto"/>
        <w:jc w:val="center"/>
      </w:pPr>
      <w:r>
        <w:rPr>
          <w:rFonts w:ascii="Calibri" w:eastAsia="Calibri" w:hAnsi="Calibri" w:cs="Calibri"/>
          <w:b/>
          <w:i/>
          <w:sz w:val="24"/>
          <w:szCs w:val="24"/>
        </w:rPr>
        <w:t xml:space="preserve">Shanell Rodriguez-Johnson, Vice </w:t>
      </w:r>
      <w:proofErr w:type="spellStart"/>
      <w:r>
        <w:rPr>
          <w:rFonts w:ascii="Calibri" w:eastAsia="Calibri" w:hAnsi="Calibri" w:cs="Calibri"/>
          <w:b/>
          <w:i/>
          <w:sz w:val="24"/>
          <w:szCs w:val="24"/>
        </w:rPr>
        <w:t>Prinicpal</w:t>
      </w:r>
      <w:proofErr w:type="spellEnd"/>
    </w:p>
    <w:p w:rsidR="00E42E0A" w:rsidRDefault="009E633C">
      <w:pPr>
        <w:jc w:val="center"/>
        <w:rPr>
          <w:b/>
        </w:rPr>
      </w:pPr>
      <w:r>
        <w:rPr>
          <w:b/>
        </w:rPr>
        <w:t xml:space="preserve">  </w:t>
      </w:r>
      <w:r>
        <w:rPr>
          <w:b/>
        </w:rPr>
        <w:tab/>
      </w:r>
    </w:p>
    <w:p w:rsidR="00E42E0A" w:rsidRDefault="009E633C">
      <w:pPr>
        <w:jc w:val="center"/>
        <w:rPr>
          <w:b/>
        </w:rPr>
      </w:pPr>
      <w:r>
        <w:rPr>
          <w:b/>
        </w:rPr>
        <w:t>Mrs. L. Brown</w:t>
      </w:r>
    </w:p>
    <w:p w:rsidR="00E42E0A" w:rsidRDefault="009E633C">
      <w:pPr>
        <w:jc w:val="center"/>
        <w:rPr>
          <w:b/>
        </w:rPr>
      </w:pPr>
      <w:hyperlink r:id="rId8">
        <w:r>
          <w:rPr>
            <w:b/>
            <w:color w:val="1155CC"/>
            <w:u w:val="single"/>
          </w:rPr>
          <w:t>L13brown@nps.k12.nj.us</w:t>
        </w:r>
      </w:hyperlink>
    </w:p>
    <w:p w:rsidR="00E42E0A" w:rsidRDefault="009E633C">
      <w:pPr>
        <w:jc w:val="center"/>
        <w:rPr>
          <w:b/>
        </w:rPr>
      </w:pPr>
      <w:r>
        <w:rPr>
          <w:b/>
        </w:rPr>
        <w:t>(862) 223-8203</w:t>
      </w:r>
    </w:p>
    <w:p w:rsidR="00E42E0A" w:rsidRDefault="00E42E0A"/>
    <w:tbl>
      <w:tblPr>
        <w:tblStyle w:val="a"/>
        <w:tblW w:w="10860"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8400"/>
      </w:tblGrid>
      <w:tr w:rsidR="00E42E0A">
        <w:tc>
          <w:tcPr>
            <w:tcW w:w="2460" w:type="dxa"/>
            <w:shd w:val="clear" w:color="auto" w:fill="auto"/>
            <w:tcMar>
              <w:top w:w="100" w:type="dxa"/>
              <w:left w:w="100" w:type="dxa"/>
              <w:bottom w:w="100" w:type="dxa"/>
              <w:right w:w="100" w:type="dxa"/>
            </w:tcMar>
          </w:tcPr>
          <w:p w:rsidR="00E42E0A" w:rsidRDefault="009E633C">
            <w:pPr>
              <w:widowControl w:val="0"/>
              <w:pBdr>
                <w:top w:val="nil"/>
                <w:left w:val="nil"/>
                <w:bottom w:val="nil"/>
                <w:right w:val="nil"/>
                <w:between w:val="nil"/>
              </w:pBdr>
              <w:spacing w:line="240" w:lineRule="auto"/>
              <w:rPr>
                <w:b/>
              </w:rPr>
            </w:pPr>
            <w:r>
              <w:rPr>
                <w:b/>
              </w:rPr>
              <w:t>Course &amp; Grade Level</w:t>
            </w:r>
          </w:p>
        </w:tc>
        <w:tc>
          <w:tcPr>
            <w:tcW w:w="8400" w:type="dxa"/>
            <w:shd w:val="clear" w:color="auto" w:fill="auto"/>
            <w:tcMar>
              <w:top w:w="100" w:type="dxa"/>
              <w:left w:w="100" w:type="dxa"/>
              <w:bottom w:w="100" w:type="dxa"/>
              <w:right w:w="100" w:type="dxa"/>
            </w:tcMar>
          </w:tcPr>
          <w:p w:rsidR="00E42E0A" w:rsidRDefault="009E633C">
            <w:pPr>
              <w:widowControl w:val="0"/>
              <w:pBdr>
                <w:top w:val="nil"/>
                <w:left w:val="nil"/>
                <w:bottom w:val="nil"/>
                <w:right w:val="nil"/>
                <w:between w:val="nil"/>
              </w:pBdr>
              <w:spacing w:line="240" w:lineRule="auto"/>
            </w:pPr>
            <w:r>
              <w:t>AP Language and Composition</w:t>
            </w:r>
          </w:p>
        </w:tc>
      </w:tr>
      <w:tr w:rsidR="00E42E0A">
        <w:tc>
          <w:tcPr>
            <w:tcW w:w="2460" w:type="dxa"/>
            <w:shd w:val="clear" w:color="auto" w:fill="auto"/>
            <w:tcMar>
              <w:top w:w="100" w:type="dxa"/>
              <w:left w:w="100" w:type="dxa"/>
              <w:bottom w:w="100" w:type="dxa"/>
              <w:right w:w="100" w:type="dxa"/>
            </w:tcMar>
          </w:tcPr>
          <w:p w:rsidR="00E42E0A" w:rsidRDefault="009E633C">
            <w:pPr>
              <w:widowControl w:val="0"/>
              <w:pBdr>
                <w:top w:val="nil"/>
                <w:left w:val="nil"/>
                <w:bottom w:val="nil"/>
                <w:right w:val="nil"/>
                <w:between w:val="nil"/>
              </w:pBdr>
              <w:spacing w:line="240" w:lineRule="auto"/>
              <w:rPr>
                <w:b/>
              </w:rPr>
            </w:pPr>
            <w:r>
              <w:rPr>
                <w:b/>
              </w:rPr>
              <w:t>Room #</w:t>
            </w:r>
          </w:p>
        </w:tc>
        <w:tc>
          <w:tcPr>
            <w:tcW w:w="8400" w:type="dxa"/>
            <w:shd w:val="clear" w:color="auto" w:fill="auto"/>
            <w:tcMar>
              <w:top w:w="100" w:type="dxa"/>
              <w:left w:w="100" w:type="dxa"/>
              <w:bottom w:w="100" w:type="dxa"/>
              <w:right w:w="100" w:type="dxa"/>
            </w:tcMar>
          </w:tcPr>
          <w:p w:rsidR="00E42E0A" w:rsidRDefault="009E633C">
            <w:pPr>
              <w:widowControl w:val="0"/>
              <w:pBdr>
                <w:top w:val="nil"/>
                <w:left w:val="nil"/>
                <w:bottom w:val="nil"/>
                <w:right w:val="nil"/>
                <w:between w:val="nil"/>
              </w:pBdr>
              <w:spacing w:line="240" w:lineRule="auto"/>
            </w:pPr>
            <w:r>
              <w:t>426</w:t>
            </w:r>
          </w:p>
        </w:tc>
      </w:tr>
      <w:tr w:rsidR="00E42E0A">
        <w:tc>
          <w:tcPr>
            <w:tcW w:w="2460" w:type="dxa"/>
            <w:shd w:val="clear" w:color="auto" w:fill="auto"/>
            <w:tcMar>
              <w:top w:w="100" w:type="dxa"/>
              <w:left w:w="100" w:type="dxa"/>
              <w:bottom w:w="100" w:type="dxa"/>
              <w:right w:w="100" w:type="dxa"/>
            </w:tcMar>
          </w:tcPr>
          <w:p w:rsidR="00E42E0A" w:rsidRDefault="009E633C">
            <w:pPr>
              <w:widowControl w:val="0"/>
              <w:pBdr>
                <w:top w:val="nil"/>
                <w:left w:val="nil"/>
                <w:bottom w:val="nil"/>
                <w:right w:val="nil"/>
                <w:between w:val="nil"/>
              </w:pBdr>
              <w:spacing w:line="240" w:lineRule="auto"/>
              <w:rPr>
                <w:b/>
              </w:rPr>
            </w:pPr>
            <w:proofErr w:type="spellStart"/>
            <w:r>
              <w:rPr>
                <w:b/>
              </w:rPr>
              <w:t>WebEX</w:t>
            </w:r>
            <w:proofErr w:type="spellEnd"/>
            <w:r>
              <w:rPr>
                <w:b/>
              </w:rPr>
              <w:t xml:space="preserve"> Link</w:t>
            </w:r>
          </w:p>
        </w:tc>
        <w:tc>
          <w:tcPr>
            <w:tcW w:w="8400" w:type="dxa"/>
            <w:shd w:val="clear" w:color="auto" w:fill="auto"/>
            <w:tcMar>
              <w:top w:w="100" w:type="dxa"/>
              <w:left w:w="100" w:type="dxa"/>
              <w:bottom w:w="100" w:type="dxa"/>
              <w:right w:w="100" w:type="dxa"/>
            </w:tcMar>
          </w:tcPr>
          <w:p w:rsidR="00E42E0A" w:rsidRDefault="009E633C">
            <w:pPr>
              <w:widowControl w:val="0"/>
              <w:pBdr>
                <w:top w:val="nil"/>
                <w:left w:val="nil"/>
                <w:bottom w:val="nil"/>
                <w:right w:val="nil"/>
                <w:between w:val="nil"/>
              </w:pBdr>
              <w:spacing w:line="240" w:lineRule="auto"/>
            </w:pPr>
            <w:hyperlink r:id="rId9">
              <w:r>
                <w:rPr>
                  <w:color w:val="1155CC"/>
                  <w:u w:val="single"/>
                </w:rPr>
                <w:t>https://nboe.webex.com/meet/l13brown</w:t>
              </w:r>
            </w:hyperlink>
          </w:p>
          <w:p w:rsidR="00E42E0A" w:rsidRDefault="00E42E0A">
            <w:pPr>
              <w:widowControl w:val="0"/>
              <w:pBdr>
                <w:top w:val="nil"/>
                <w:left w:val="nil"/>
                <w:bottom w:val="nil"/>
                <w:right w:val="nil"/>
                <w:between w:val="nil"/>
              </w:pBdr>
              <w:spacing w:line="240" w:lineRule="auto"/>
            </w:pPr>
          </w:p>
        </w:tc>
      </w:tr>
      <w:tr w:rsidR="00E42E0A">
        <w:tc>
          <w:tcPr>
            <w:tcW w:w="2460" w:type="dxa"/>
            <w:shd w:val="clear" w:color="auto" w:fill="auto"/>
            <w:tcMar>
              <w:top w:w="100" w:type="dxa"/>
              <w:left w:w="100" w:type="dxa"/>
              <w:bottom w:w="100" w:type="dxa"/>
              <w:right w:w="100" w:type="dxa"/>
            </w:tcMar>
          </w:tcPr>
          <w:p w:rsidR="00E42E0A" w:rsidRDefault="009E633C">
            <w:pPr>
              <w:widowControl w:val="0"/>
              <w:pBdr>
                <w:top w:val="nil"/>
                <w:left w:val="nil"/>
                <w:bottom w:val="nil"/>
                <w:right w:val="nil"/>
                <w:between w:val="nil"/>
              </w:pBdr>
              <w:spacing w:line="240" w:lineRule="auto"/>
              <w:rPr>
                <w:b/>
              </w:rPr>
            </w:pPr>
            <w:r>
              <w:rPr>
                <w:b/>
              </w:rPr>
              <w:t>Course Description</w:t>
            </w:r>
          </w:p>
        </w:tc>
        <w:tc>
          <w:tcPr>
            <w:tcW w:w="8400" w:type="dxa"/>
            <w:shd w:val="clear" w:color="auto" w:fill="auto"/>
            <w:tcMar>
              <w:top w:w="100" w:type="dxa"/>
              <w:left w:w="100" w:type="dxa"/>
              <w:bottom w:w="100" w:type="dxa"/>
              <w:right w:w="100" w:type="dxa"/>
            </w:tcMar>
          </w:tcPr>
          <w:p w:rsidR="00E42E0A" w:rsidRDefault="009E633C">
            <w:pPr>
              <w:spacing w:after="30" w:line="253" w:lineRule="auto"/>
              <w:ind w:left="85"/>
              <w:rPr>
                <w:rFonts w:ascii="Garamond" w:eastAsia="Garamond" w:hAnsi="Garamond" w:cs="Garamond"/>
                <w:sz w:val="24"/>
                <w:szCs w:val="24"/>
              </w:rPr>
            </w:pPr>
            <w:bookmarkStart w:id="1" w:name="_gjdgxs" w:colFirst="0" w:colLast="0"/>
            <w:bookmarkEnd w:id="1"/>
            <w:r>
              <w:rPr>
                <w:rFonts w:ascii="Garamond" w:eastAsia="Garamond" w:hAnsi="Garamond" w:cs="Garamond"/>
                <w:sz w:val="24"/>
                <w:szCs w:val="24"/>
              </w:rPr>
              <w:t xml:space="preserve">The AP English Language course allows students to read rigorous texts from various eras and genres, analyzing the big ideas of rhetorical situations, claims/evidence, reasoning/organization, and style. Students use given texts to reach </w:t>
            </w:r>
            <w:r>
              <w:rPr>
                <w:rFonts w:ascii="Garamond" w:eastAsia="Garamond" w:hAnsi="Garamond" w:cs="Garamond"/>
                <w:b/>
                <w:sz w:val="24"/>
                <w:szCs w:val="24"/>
              </w:rPr>
              <w:t>the goal of effectiv</w:t>
            </w:r>
            <w:r>
              <w:rPr>
                <w:rFonts w:ascii="Garamond" w:eastAsia="Garamond" w:hAnsi="Garamond" w:cs="Garamond"/>
                <w:b/>
                <w:sz w:val="24"/>
                <w:szCs w:val="24"/>
              </w:rPr>
              <w:t xml:space="preserve">e writing and analysis: they will read and annotate texts from a critical perspective to craft well-reasoned essays and personal reflections in response. </w:t>
            </w:r>
            <w:r>
              <w:rPr>
                <w:rFonts w:ascii="Garamond" w:eastAsia="Garamond" w:hAnsi="Garamond" w:cs="Garamond"/>
                <w:sz w:val="24"/>
                <w:szCs w:val="24"/>
              </w:rPr>
              <w:t xml:space="preserve">The course is structured thematically and chronologically based on the College Board's Unit Guide. </w:t>
            </w:r>
            <w:r>
              <w:rPr>
                <w:rFonts w:ascii="Garamond" w:eastAsia="Garamond" w:hAnsi="Garamond" w:cs="Garamond"/>
                <w:b/>
                <w:sz w:val="24"/>
                <w:szCs w:val="24"/>
                <w:u w:val="single"/>
              </w:rPr>
              <w:t>The</w:t>
            </w:r>
            <w:r>
              <w:rPr>
                <w:rFonts w:ascii="Garamond" w:eastAsia="Garamond" w:hAnsi="Garamond" w:cs="Garamond"/>
                <w:b/>
                <w:sz w:val="24"/>
                <w:szCs w:val="24"/>
                <w:u w:val="single"/>
              </w:rPr>
              <w:t xml:space="preserve"> overarching theme for the course is that of grit</w:t>
            </w:r>
            <w:r>
              <w:rPr>
                <w:rFonts w:ascii="Garamond" w:eastAsia="Garamond" w:hAnsi="Garamond" w:cs="Garamond"/>
                <w:b/>
                <w:sz w:val="24"/>
                <w:szCs w:val="24"/>
              </w:rPr>
              <w:t>.</w:t>
            </w:r>
            <w:r>
              <w:rPr>
                <w:rFonts w:ascii="Garamond" w:eastAsia="Garamond" w:hAnsi="Garamond" w:cs="Garamond"/>
                <w:sz w:val="24"/>
                <w:szCs w:val="24"/>
              </w:rPr>
              <w:t xml:space="preserve"> The Anchor Textbook for the course is </w:t>
            </w:r>
            <w:r>
              <w:rPr>
                <w:rFonts w:ascii="Garamond" w:eastAsia="Garamond" w:hAnsi="Garamond" w:cs="Garamond"/>
                <w:b/>
                <w:i/>
                <w:sz w:val="24"/>
                <w:szCs w:val="24"/>
              </w:rPr>
              <w:t xml:space="preserve">Bedford's The Language of Composition </w:t>
            </w:r>
            <w:r>
              <w:rPr>
                <w:rFonts w:ascii="Garamond" w:eastAsia="Garamond" w:hAnsi="Garamond" w:cs="Garamond"/>
                <w:b/>
                <w:sz w:val="24"/>
                <w:szCs w:val="24"/>
              </w:rPr>
              <w:t>(4th Edition)</w:t>
            </w:r>
            <w:r>
              <w:rPr>
                <w:rFonts w:ascii="Garamond" w:eastAsia="Garamond" w:hAnsi="Garamond" w:cs="Garamond"/>
                <w:sz w:val="24"/>
                <w:szCs w:val="24"/>
              </w:rPr>
              <w:t xml:space="preserve">, which supplies many of the nonfiction readings and </w:t>
            </w:r>
            <w:r>
              <w:rPr>
                <w:rFonts w:ascii="Garamond" w:eastAsia="Garamond" w:hAnsi="Garamond" w:cs="Garamond"/>
                <w:b/>
                <w:sz w:val="24"/>
                <w:szCs w:val="24"/>
              </w:rPr>
              <w:t>"practical advice on rhetoric, argument, reading, and writing"</w:t>
            </w:r>
            <w:r>
              <w:rPr>
                <w:rFonts w:ascii="Garamond" w:eastAsia="Garamond" w:hAnsi="Garamond" w:cs="Garamond"/>
                <w:sz w:val="24"/>
                <w:szCs w:val="24"/>
              </w:rPr>
              <w:t xml:space="preserve"> </w:t>
            </w:r>
            <w:r>
              <w:rPr>
                <w:rFonts w:ascii="Garamond" w:eastAsia="Garamond" w:hAnsi="Garamond" w:cs="Garamond"/>
                <w:sz w:val="24"/>
                <w:szCs w:val="24"/>
              </w:rPr>
              <w:t xml:space="preserve">for the course. In addition, students will read </w:t>
            </w:r>
            <w:hyperlink r:id="rId10">
              <w:r>
                <w:rPr>
                  <w:rFonts w:ascii="Garamond" w:eastAsia="Garamond" w:hAnsi="Garamond" w:cs="Garamond"/>
                  <w:i/>
                  <w:color w:val="1155CC"/>
                  <w:sz w:val="24"/>
                  <w:szCs w:val="24"/>
                  <w:u w:val="single"/>
                </w:rPr>
                <w:t>Midnight’s Children</w:t>
              </w:r>
            </w:hyperlink>
            <w:hyperlink r:id="rId11">
              <w:r>
                <w:rPr>
                  <w:rFonts w:ascii="Garamond" w:eastAsia="Garamond" w:hAnsi="Garamond" w:cs="Garamond"/>
                  <w:color w:val="1155CC"/>
                  <w:sz w:val="24"/>
                  <w:szCs w:val="24"/>
                  <w:u w:val="single"/>
                </w:rPr>
                <w:t xml:space="preserve"> by Rushdie</w:t>
              </w:r>
            </w:hyperlink>
            <w:r>
              <w:rPr>
                <w:rFonts w:ascii="Garamond" w:eastAsia="Garamond" w:hAnsi="Garamond" w:cs="Garamond"/>
                <w:sz w:val="24"/>
                <w:szCs w:val="24"/>
              </w:rPr>
              <w:t xml:space="preserve"> (Summer Read),  </w:t>
            </w:r>
            <w:hyperlink r:id="rId12">
              <w:r>
                <w:rPr>
                  <w:rFonts w:ascii="Garamond" w:eastAsia="Garamond" w:hAnsi="Garamond" w:cs="Garamond"/>
                  <w:i/>
                  <w:color w:val="0563C1"/>
                  <w:sz w:val="24"/>
                  <w:szCs w:val="24"/>
                  <w:u w:val="single"/>
                </w:rPr>
                <w:t>Wide Sargasso Sea</w:t>
              </w:r>
            </w:hyperlink>
            <w:hyperlink r:id="rId13">
              <w:r>
                <w:rPr>
                  <w:rFonts w:ascii="Garamond" w:eastAsia="Garamond" w:hAnsi="Garamond" w:cs="Garamond"/>
                  <w:color w:val="0563C1"/>
                  <w:sz w:val="24"/>
                  <w:szCs w:val="24"/>
                  <w:u w:val="single"/>
                </w:rPr>
                <w:t xml:space="preserve"> by Rhys</w:t>
              </w:r>
            </w:hyperlink>
            <w:r>
              <w:rPr>
                <w:rFonts w:ascii="Garamond" w:eastAsia="Garamond" w:hAnsi="Garamond" w:cs="Garamond"/>
                <w:sz w:val="24"/>
                <w:szCs w:val="24"/>
              </w:rPr>
              <w:t xml:space="preserve">, </w:t>
            </w:r>
            <w:hyperlink r:id="rId14">
              <w:r>
                <w:rPr>
                  <w:rFonts w:ascii="Garamond" w:eastAsia="Garamond" w:hAnsi="Garamond" w:cs="Garamond"/>
                  <w:i/>
                  <w:color w:val="0563C1"/>
                  <w:sz w:val="24"/>
                  <w:szCs w:val="24"/>
                  <w:u w:val="single"/>
                </w:rPr>
                <w:t xml:space="preserve">The Great Gatsby </w:t>
              </w:r>
            </w:hyperlink>
            <w:hyperlink r:id="rId15">
              <w:r>
                <w:rPr>
                  <w:rFonts w:ascii="Garamond" w:eastAsia="Garamond" w:hAnsi="Garamond" w:cs="Garamond"/>
                  <w:color w:val="0563C1"/>
                  <w:sz w:val="24"/>
                  <w:szCs w:val="24"/>
                  <w:u w:val="single"/>
                </w:rPr>
                <w:t>by Fitzgerald</w:t>
              </w:r>
            </w:hyperlink>
            <w:r>
              <w:rPr>
                <w:rFonts w:ascii="Garamond" w:eastAsia="Garamond" w:hAnsi="Garamond" w:cs="Garamond"/>
                <w:sz w:val="24"/>
                <w:szCs w:val="24"/>
              </w:rPr>
              <w:t>,</w:t>
            </w:r>
            <w:r>
              <w:rPr>
                <w:rFonts w:ascii="Times New Roman" w:eastAsia="Times New Roman" w:hAnsi="Times New Roman" w:cs="Times New Roman"/>
                <w:sz w:val="24"/>
                <w:szCs w:val="24"/>
              </w:rPr>
              <w:t xml:space="preserve"> </w:t>
            </w:r>
            <w:hyperlink r:id="rId16">
              <w:r>
                <w:rPr>
                  <w:rFonts w:ascii="Garamond" w:eastAsia="Garamond" w:hAnsi="Garamond" w:cs="Garamond"/>
                  <w:i/>
                  <w:color w:val="1155CC"/>
                  <w:sz w:val="24"/>
                  <w:szCs w:val="24"/>
                  <w:u w:val="single"/>
                </w:rPr>
                <w:t>The Crucible</w:t>
              </w:r>
            </w:hyperlink>
            <w:hyperlink r:id="rId17">
              <w:r>
                <w:rPr>
                  <w:rFonts w:ascii="Garamond" w:eastAsia="Garamond" w:hAnsi="Garamond" w:cs="Garamond"/>
                  <w:b/>
                  <w:i/>
                  <w:color w:val="1155CC"/>
                  <w:sz w:val="24"/>
                  <w:szCs w:val="24"/>
                  <w:u w:val="single"/>
                </w:rPr>
                <w:t xml:space="preserve"> </w:t>
              </w:r>
            </w:hyperlink>
            <w:hyperlink r:id="rId18">
              <w:r>
                <w:rPr>
                  <w:rFonts w:ascii="Garamond" w:eastAsia="Garamond" w:hAnsi="Garamond" w:cs="Garamond"/>
                  <w:color w:val="1155CC"/>
                  <w:sz w:val="24"/>
                  <w:szCs w:val="24"/>
                  <w:u w:val="single"/>
                </w:rPr>
                <w:t>by Miller</w:t>
              </w:r>
            </w:hyperlink>
            <w:r>
              <w:rPr>
                <w:rFonts w:ascii="Garamond" w:eastAsia="Garamond" w:hAnsi="Garamond" w:cs="Garamond"/>
                <w:sz w:val="24"/>
                <w:szCs w:val="24"/>
              </w:rPr>
              <w:t xml:space="preserve">, </w:t>
            </w:r>
            <w:hyperlink r:id="rId19">
              <w:r>
                <w:rPr>
                  <w:rFonts w:ascii="Garamond" w:eastAsia="Garamond" w:hAnsi="Garamond" w:cs="Garamond"/>
                  <w:i/>
                  <w:color w:val="1155CC"/>
                  <w:sz w:val="24"/>
                  <w:szCs w:val="24"/>
                  <w:u w:val="single"/>
                </w:rPr>
                <w:t>A Raisin in the Sun</w:t>
              </w:r>
            </w:hyperlink>
            <w:hyperlink r:id="rId20">
              <w:r>
                <w:rPr>
                  <w:rFonts w:ascii="Garamond" w:eastAsia="Garamond" w:hAnsi="Garamond" w:cs="Garamond"/>
                  <w:color w:val="1155CC"/>
                  <w:sz w:val="24"/>
                  <w:szCs w:val="24"/>
                  <w:u w:val="single"/>
                </w:rPr>
                <w:t xml:space="preserve"> by Hansberry</w:t>
              </w:r>
            </w:hyperlink>
            <w:r>
              <w:rPr>
                <w:rFonts w:ascii="Garamond" w:eastAsia="Garamond" w:hAnsi="Garamond" w:cs="Garamond"/>
                <w:sz w:val="24"/>
                <w:szCs w:val="24"/>
              </w:rPr>
              <w:t xml:space="preserve">, and </w:t>
            </w:r>
            <w:hyperlink r:id="rId21">
              <w:r>
                <w:rPr>
                  <w:rFonts w:ascii="Garamond" w:eastAsia="Garamond" w:hAnsi="Garamond" w:cs="Garamond"/>
                  <w:i/>
                  <w:color w:val="1155CC"/>
                  <w:sz w:val="24"/>
                  <w:szCs w:val="24"/>
                  <w:u w:val="single"/>
                </w:rPr>
                <w:t>The Completed Collected Poems of Maya Angelou</w:t>
              </w:r>
            </w:hyperlink>
            <w:hyperlink r:id="rId22">
              <w:r>
                <w:rPr>
                  <w:rFonts w:ascii="Garamond" w:eastAsia="Garamond" w:hAnsi="Garamond" w:cs="Garamond"/>
                  <w:color w:val="1155CC"/>
                  <w:sz w:val="24"/>
                  <w:szCs w:val="24"/>
                  <w:u w:val="single"/>
                </w:rPr>
                <w:t xml:space="preserve"> by</w:t>
              </w:r>
            </w:hyperlink>
            <w:hyperlink r:id="rId23">
              <w:r>
                <w:rPr>
                  <w:rFonts w:ascii="Garamond" w:eastAsia="Garamond" w:hAnsi="Garamond" w:cs="Garamond"/>
                  <w:i/>
                  <w:color w:val="1155CC"/>
                  <w:sz w:val="24"/>
                  <w:szCs w:val="24"/>
                  <w:u w:val="single"/>
                </w:rPr>
                <w:t xml:space="preserve"> </w:t>
              </w:r>
            </w:hyperlink>
            <w:hyperlink r:id="rId24">
              <w:r>
                <w:rPr>
                  <w:rFonts w:ascii="Garamond" w:eastAsia="Garamond" w:hAnsi="Garamond" w:cs="Garamond"/>
                  <w:color w:val="1155CC"/>
                  <w:sz w:val="24"/>
                  <w:szCs w:val="24"/>
                  <w:u w:val="single"/>
                </w:rPr>
                <w:t>Maya Angelou</w:t>
              </w:r>
            </w:hyperlink>
            <w:r>
              <w:rPr>
                <w:rFonts w:ascii="Garamond" w:eastAsia="Garamond" w:hAnsi="Garamond" w:cs="Garamond"/>
                <w:i/>
                <w:sz w:val="24"/>
                <w:szCs w:val="24"/>
              </w:rPr>
              <w:t xml:space="preserve">, </w:t>
            </w:r>
            <w:r>
              <w:rPr>
                <w:rFonts w:ascii="Garamond" w:eastAsia="Garamond" w:hAnsi="Garamond" w:cs="Garamond"/>
                <w:sz w:val="24"/>
                <w:szCs w:val="24"/>
              </w:rPr>
              <w:t xml:space="preserve">and engage in critical analysis of fiction to develop their understanding of </w:t>
            </w:r>
            <w:r>
              <w:rPr>
                <w:rFonts w:ascii="Garamond" w:eastAsia="Garamond" w:hAnsi="Garamond" w:cs="Garamond"/>
                <w:sz w:val="24"/>
                <w:szCs w:val="24"/>
                <w:u w:val="single"/>
              </w:rPr>
              <w:t>narrative persuasion.</w:t>
            </w:r>
            <w:r>
              <w:rPr>
                <w:rFonts w:ascii="Garamond" w:eastAsia="Garamond" w:hAnsi="Garamond" w:cs="Garamond"/>
                <w:sz w:val="24"/>
                <w:szCs w:val="24"/>
              </w:rPr>
              <w:t xml:space="preserve"> Students will also independently read articles from </w:t>
            </w:r>
            <w:r>
              <w:rPr>
                <w:rFonts w:ascii="Garamond" w:eastAsia="Garamond" w:hAnsi="Garamond" w:cs="Garamond"/>
                <w:b/>
                <w:sz w:val="24"/>
                <w:szCs w:val="24"/>
              </w:rPr>
              <w:t>New York Times</w:t>
            </w:r>
            <w:r>
              <w:rPr>
                <w:rFonts w:ascii="Garamond" w:eastAsia="Garamond" w:hAnsi="Garamond" w:cs="Garamond"/>
                <w:sz w:val="24"/>
                <w:szCs w:val="24"/>
              </w:rPr>
              <w:t xml:space="preserve"> or </w:t>
            </w:r>
            <w:r>
              <w:rPr>
                <w:rFonts w:ascii="Garamond" w:eastAsia="Garamond" w:hAnsi="Garamond" w:cs="Garamond"/>
                <w:b/>
                <w:sz w:val="24"/>
                <w:szCs w:val="24"/>
              </w:rPr>
              <w:t>The Star-Ledger</w:t>
            </w:r>
            <w:r>
              <w:rPr>
                <w:rFonts w:ascii="Garamond" w:eastAsia="Garamond" w:hAnsi="Garamond" w:cs="Garamond"/>
                <w:sz w:val="24"/>
                <w:szCs w:val="24"/>
              </w:rPr>
              <w:t xml:space="preserve"> and complete bi-weekly reading logs. In this course, students will extend and explore the primary readings by working with nonfiction fiction titles that expand on the ideas stated or implied in the required texts. Additional tasks will come from such var</w:t>
            </w:r>
            <w:r>
              <w:rPr>
                <w:rFonts w:ascii="Garamond" w:eastAsia="Garamond" w:hAnsi="Garamond" w:cs="Garamond"/>
                <w:sz w:val="24"/>
                <w:szCs w:val="24"/>
              </w:rPr>
              <w:t xml:space="preserve">ied sources as </w:t>
            </w:r>
            <w:r>
              <w:rPr>
                <w:rFonts w:ascii="Garamond" w:eastAsia="Garamond" w:hAnsi="Garamond" w:cs="Garamond"/>
                <w:b/>
                <w:i/>
                <w:sz w:val="24"/>
                <w:szCs w:val="24"/>
              </w:rPr>
              <w:t>50 Essays: A Portable Anthology</w:t>
            </w:r>
            <w:r>
              <w:rPr>
                <w:rFonts w:ascii="Garamond" w:eastAsia="Garamond" w:hAnsi="Garamond" w:cs="Garamond"/>
                <w:b/>
                <w:sz w:val="24"/>
                <w:szCs w:val="24"/>
              </w:rPr>
              <w:t xml:space="preserve"> (6th Edition)</w:t>
            </w:r>
            <w:r>
              <w:rPr>
                <w:rFonts w:ascii="Garamond" w:eastAsia="Garamond" w:hAnsi="Garamond" w:cs="Garamond"/>
                <w:i/>
                <w:sz w:val="24"/>
                <w:szCs w:val="24"/>
              </w:rPr>
              <w:t>,</w:t>
            </w:r>
            <w:r>
              <w:rPr>
                <w:rFonts w:ascii="Garamond" w:eastAsia="Garamond" w:hAnsi="Garamond" w:cs="Garamond"/>
                <w:b/>
                <w:sz w:val="24"/>
                <w:szCs w:val="24"/>
              </w:rPr>
              <w:t xml:space="preserve"> </w:t>
            </w:r>
            <w:hyperlink r:id="rId25">
              <w:r>
                <w:rPr>
                  <w:rFonts w:ascii="Garamond" w:eastAsia="Garamond" w:hAnsi="Garamond" w:cs="Garamond"/>
                  <w:i/>
                  <w:color w:val="1155CC"/>
                  <w:sz w:val="24"/>
                  <w:szCs w:val="24"/>
                  <w:u w:val="single"/>
                </w:rPr>
                <w:t>The Completed Collected Poems of Maya Angelou</w:t>
              </w:r>
            </w:hyperlink>
            <w:hyperlink r:id="rId26">
              <w:r>
                <w:rPr>
                  <w:rFonts w:ascii="Garamond" w:eastAsia="Garamond" w:hAnsi="Garamond" w:cs="Garamond"/>
                  <w:color w:val="1155CC"/>
                  <w:sz w:val="24"/>
                  <w:szCs w:val="24"/>
                  <w:u w:val="single"/>
                </w:rPr>
                <w:t xml:space="preserve"> by</w:t>
              </w:r>
            </w:hyperlink>
            <w:hyperlink r:id="rId27">
              <w:r>
                <w:rPr>
                  <w:rFonts w:ascii="Garamond" w:eastAsia="Garamond" w:hAnsi="Garamond" w:cs="Garamond"/>
                  <w:i/>
                  <w:color w:val="1155CC"/>
                  <w:sz w:val="24"/>
                  <w:szCs w:val="24"/>
                  <w:u w:val="single"/>
                </w:rPr>
                <w:t xml:space="preserve"> </w:t>
              </w:r>
            </w:hyperlink>
            <w:hyperlink r:id="rId28">
              <w:r>
                <w:rPr>
                  <w:rFonts w:ascii="Garamond" w:eastAsia="Garamond" w:hAnsi="Garamond" w:cs="Garamond"/>
                  <w:color w:val="1155CC"/>
                  <w:sz w:val="24"/>
                  <w:szCs w:val="24"/>
                  <w:u w:val="single"/>
                </w:rPr>
                <w:t>Maya Angelou</w:t>
              </w:r>
            </w:hyperlink>
            <w:r>
              <w:rPr>
                <w:rFonts w:ascii="Garamond" w:eastAsia="Garamond" w:hAnsi="Garamond" w:cs="Garamond"/>
                <w:sz w:val="24"/>
                <w:szCs w:val="24"/>
              </w:rPr>
              <w:t>, Project Gutenberg, current events, national publications, and any other resources that seem likely to provide rigor, depth, and high interest. Students in the AP Language and Composition Course must write many timed essays to ensure th</w:t>
            </w:r>
            <w:r>
              <w:rPr>
                <w:rFonts w:ascii="Garamond" w:eastAsia="Garamond" w:hAnsi="Garamond" w:cs="Garamond"/>
                <w:sz w:val="24"/>
                <w:szCs w:val="24"/>
              </w:rPr>
              <w:t xml:space="preserve">ey practice the writing skills necessary for the AP Language and Composition Exam. As such, I have designed the course to engage students in the </w:t>
            </w:r>
            <w:r>
              <w:rPr>
                <w:rFonts w:ascii="Garamond" w:eastAsia="Garamond" w:hAnsi="Garamond" w:cs="Garamond"/>
                <w:sz w:val="24"/>
                <w:szCs w:val="24"/>
              </w:rPr>
              <w:lastRenderedPageBreak/>
              <w:t xml:space="preserve">following writing tasks: </w:t>
            </w:r>
            <w:proofErr w:type="gramStart"/>
            <w:r>
              <w:rPr>
                <w:rFonts w:ascii="Garamond" w:eastAsia="Garamond" w:hAnsi="Garamond" w:cs="Garamond"/>
                <w:sz w:val="24"/>
                <w:szCs w:val="24"/>
              </w:rPr>
              <w:t>the</w:t>
            </w:r>
            <w:proofErr w:type="gramEnd"/>
            <w:r>
              <w:rPr>
                <w:rFonts w:ascii="Garamond" w:eastAsia="Garamond" w:hAnsi="Garamond" w:cs="Garamond"/>
                <w:sz w:val="24"/>
                <w:szCs w:val="24"/>
              </w:rPr>
              <w:t xml:space="preserve"> Synthesis Essay, the Rhetorical Analysis Essay, and the Argument Essay, which they</w:t>
            </w:r>
            <w:r>
              <w:rPr>
                <w:rFonts w:ascii="Garamond" w:eastAsia="Garamond" w:hAnsi="Garamond" w:cs="Garamond"/>
                <w:sz w:val="24"/>
                <w:szCs w:val="24"/>
              </w:rPr>
              <w:t xml:space="preserve"> will encounter on the AP Language and Composition Exam in May. Accordingly, expectations for students are high for this College Level Introductory course, so the work required will be challenging.  </w:t>
            </w:r>
          </w:p>
          <w:p w:rsidR="00E42E0A" w:rsidRDefault="00E42E0A">
            <w:pPr>
              <w:widowControl w:val="0"/>
              <w:pBdr>
                <w:top w:val="nil"/>
                <w:left w:val="nil"/>
                <w:bottom w:val="nil"/>
                <w:right w:val="nil"/>
                <w:between w:val="nil"/>
              </w:pBdr>
              <w:spacing w:line="240" w:lineRule="auto"/>
            </w:pPr>
          </w:p>
        </w:tc>
      </w:tr>
      <w:tr w:rsidR="00E42E0A">
        <w:tc>
          <w:tcPr>
            <w:tcW w:w="2460" w:type="dxa"/>
            <w:shd w:val="clear" w:color="auto" w:fill="auto"/>
            <w:tcMar>
              <w:top w:w="100" w:type="dxa"/>
              <w:left w:w="100" w:type="dxa"/>
              <w:bottom w:w="100" w:type="dxa"/>
              <w:right w:w="100" w:type="dxa"/>
            </w:tcMar>
          </w:tcPr>
          <w:p w:rsidR="00E42E0A" w:rsidRDefault="009E633C">
            <w:pPr>
              <w:widowControl w:val="0"/>
              <w:pBdr>
                <w:top w:val="nil"/>
                <w:left w:val="nil"/>
                <w:bottom w:val="nil"/>
                <w:right w:val="nil"/>
                <w:between w:val="nil"/>
              </w:pBdr>
              <w:spacing w:line="240" w:lineRule="auto"/>
              <w:rPr>
                <w:b/>
              </w:rPr>
            </w:pPr>
            <w:r>
              <w:rPr>
                <w:b/>
              </w:rPr>
              <w:lastRenderedPageBreak/>
              <w:t>Required Materials</w:t>
            </w:r>
          </w:p>
        </w:tc>
        <w:tc>
          <w:tcPr>
            <w:tcW w:w="8400" w:type="dxa"/>
            <w:shd w:val="clear" w:color="auto" w:fill="auto"/>
            <w:tcMar>
              <w:top w:w="100" w:type="dxa"/>
              <w:left w:w="100" w:type="dxa"/>
              <w:bottom w:w="100" w:type="dxa"/>
              <w:right w:w="100" w:type="dxa"/>
            </w:tcMar>
          </w:tcPr>
          <w:p w:rsidR="00E42E0A" w:rsidRDefault="009E633C">
            <w:pPr>
              <w:numPr>
                <w:ilvl w:val="0"/>
                <w:numId w:val="4"/>
              </w:numPr>
              <w:spacing w:line="240" w:lineRule="auto"/>
            </w:pPr>
            <w:r>
              <w:rPr>
                <w:rFonts w:ascii="Times New Roman" w:eastAsia="Times New Roman" w:hAnsi="Times New Roman" w:cs="Times New Roman"/>
              </w:rPr>
              <w:t>1 loose-leaf binder with section dividers</w:t>
            </w:r>
          </w:p>
          <w:p w:rsidR="00E42E0A" w:rsidRDefault="009E633C">
            <w:pPr>
              <w:numPr>
                <w:ilvl w:val="0"/>
                <w:numId w:val="4"/>
              </w:numPr>
              <w:spacing w:line="240" w:lineRule="auto"/>
            </w:pPr>
            <w:r>
              <w:rPr>
                <w:rFonts w:ascii="Times New Roman" w:eastAsia="Times New Roman" w:hAnsi="Times New Roman" w:cs="Times New Roman"/>
              </w:rPr>
              <w:t>Post-it notes</w:t>
            </w:r>
          </w:p>
          <w:p w:rsidR="00E42E0A" w:rsidRDefault="009E633C">
            <w:pPr>
              <w:numPr>
                <w:ilvl w:val="0"/>
                <w:numId w:val="4"/>
              </w:numPr>
              <w:spacing w:line="240" w:lineRule="auto"/>
            </w:pPr>
            <w:r>
              <w:rPr>
                <w:rFonts w:ascii="Times New Roman" w:eastAsia="Times New Roman" w:hAnsi="Times New Roman" w:cs="Times New Roman"/>
              </w:rPr>
              <w:t>Pens/pencils (blue or black ink)</w:t>
            </w:r>
          </w:p>
          <w:p w:rsidR="00E42E0A" w:rsidRDefault="009E633C">
            <w:pPr>
              <w:numPr>
                <w:ilvl w:val="0"/>
                <w:numId w:val="4"/>
              </w:numPr>
              <w:spacing w:line="240" w:lineRule="auto"/>
            </w:pPr>
            <w:r>
              <w:rPr>
                <w:rFonts w:ascii="Times New Roman" w:eastAsia="Times New Roman" w:hAnsi="Times New Roman" w:cs="Times New Roman"/>
              </w:rPr>
              <w:t>Highlighters</w:t>
            </w:r>
          </w:p>
          <w:p w:rsidR="00E42E0A" w:rsidRDefault="009E633C">
            <w:pPr>
              <w:numPr>
                <w:ilvl w:val="0"/>
                <w:numId w:val="4"/>
              </w:numPr>
              <w:spacing w:line="240" w:lineRule="auto"/>
            </w:pPr>
            <w:r>
              <w:rPr>
                <w:rFonts w:ascii="Times New Roman" w:eastAsia="Times New Roman" w:hAnsi="Times New Roman" w:cs="Times New Roman"/>
              </w:rPr>
              <w:t xml:space="preserve">Folder </w:t>
            </w:r>
          </w:p>
          <w:p w:rsidR="00E42E0A" w:rsidRDefault="009E633C">
            <w:pPr>
              <w:numPr>
                <w:ilvl w:val="0"/>
                <w:numId w:val="4"/>
              </w:numPr>
              <w:spacing w:line="240" w:lineRule="auto"/>
            </w:pPr>
            <w:r>
              <w:rPr>
                <w:rFonts w:ascii="Times New Roman" w:eastAsia="Times New Roman" w:hAnsi="Times New Roman" w:cs="Times New Roman"/>
                <w:i/>
              </w:rPr>
              <w:t>The Language of Composition</w:t>
            </w:r>
            <w:r>
              <w:rPr>
                <w:rFonts w:ascii="Times New Roman" w:eastAsia="Times New Roman" w:hAnsi="Times New Roman" w:cs="Times New Roman"/>
              </w:rPr>
              <w:t xml:space="preserve"> (provided by the teacher)</w:t>
            </w:r>
          </w:p>
        </w:tc>
      </w:tr>
      <w:tr w:rsidR="00E42E0A">
        <w:tc>
          <w:tcPr>
            <w:tcW w:w="2460" w:type="dxa"/>
            <w:shd w:val="clear" w:color="auto" w:fill="auto"/>
            <w:tcMar>
              <w:top w:w="100" w:type="dxa"/>
              <w:left w:w="100" w:type="dxa"/>
              <w:bottom w:w="100" w:type="dxa"/>
              <w:right w:w="100" w:type="dxa"/>
            </w:tcMar>
          </w:tcPr>
          <w:p w:rsidR="00E42E0A" w:rsidRDefault="009E633C">
            <w:pPr>
              <w:widowControl w:val="0"/>
              <w:pBdr>
                <w:top w:val="nil"/>
                <w:left w:val="nil"/>
                <w:bottom w:val="nil"/>
                <w:right w:val="nil"/>
                <w:between w:val="nil"/>
              </w:pBdr>
              <w:spacing w:line="240" w:lineRule="auto"/>
              <w:rPr>
                <w:b/>
              </w:rPr>
            </w:pPr>
            <w:r>
              <w:rPr>
                <w:b/>
              </w:rPr>
              <w:t>Policies &amp; Procedures</w:t>
            </w:r>
          </w:p>
        </w:tc>
        <w:tc>
          <w:tcPr>
            <w:tcW w:w="8400" w:type="dxa"/>
            <w:shd w:val="clear" w:color="auto" w:fill="auto"/>
            <w:tcMar>
              <w:top w:w="100" w:type="dxa"/>
              <w:left w:w="100" w:type="dxa"/>
              <w:bottom w:w="100" w:type="dxa"/>
              <w:right w:w="100" w:type="dxa"/>
            </w:tcMar>
          </w:tcPr>
          <w:p w:rsidR="00E42E0A" w:rsidRDefault="009E633C">
            <w:pPr>
              <w:spacing w:line="240" w:lineRule="auto"/>
              <w:rPr>
                <w:rFonts w:ascii="Book Antiqua" w:eastAsia="Book Antiqua" w:hAnsi="Book Antiqua" w:cs="Book Antiqua"/>
              </w:rPr>
            </w:pPr>
            <w:r>
              <w:rPr>
                <w:rFonts w:ascii="Book Antiqua" w:eastAsia="Book Antiqua" w:hAnsi="Book Antiqua" w:cs="Book Antiqua"/>
              </w:rPr>
              <w:t>1. If a student cuts class, he will receive a zero for any written assignments, tests, or quizzes on that day.</w:t>
            </w:r>
          </w:p>
          <w:p w:rsidR="00E42E0A" w:rsidRDefault="009E633C">
            <w:pPr>
              <w:spacing w:line="240" w:lineRule="auto"/>
              <w:rPr>
                <w:rFonts w:ascii="Book Antiqua" w:eastAsia="Book Antiqua" w:hAnsi="Book Antiqua" w:cs="Book Antiqua"/>
              </w:rPr>
            </w:pPr>
            <w:r>
              <w:rPr>
                <w:rFonts w:ascii="Book Antiqua" w:eastAsia="Book Antiqua" w:hAnsi="Book Antiqua" w:cs="Book Antiqua"/>
              </w:rPr>
              <w:t xml:space="preserve">2.  Points will be deducted for each day an assignment is late. (If there are extreme circumstances, please speak with the instructor to come up </w:t>
            </w:r>
            <w:r>
              <w:rPr>
                <w:rFonts w:ascii="Book Antiqua" w:eastAsia="Book Antiqua" w:hAnsi="Book Antiqua" w:cs="Book Antiqua"/>
              </w:rPr>
              <w:t xml:space="preserve">with a fair agreement and timeline for work submission.) </w:t>
            </w:r>
          </w:p>
          <w:p w:rsidR="00E42E0A" w:rsidRDefault="009E633C">
            <w:pPr>
              <w:spacing w:line="240" w:lineRule="auto"/>
              <w:rPr>
                <w:rFonts w:ascii="Book Antiqua" w:eastAsia="Book Antiqua" w:hAnsi="Book Antiqua" w:cs="Book Antiqua"/>
              </w:rPr>
            </w:pPr>
            <w:r>
              <w:rPr>
                <w:rFonts w:ascii="Book Antiqua" w:eastAsia="Book Antiqua" w:hAnsi="Book Antiqua" w:cs="Book Antiqua"/>
              </w:rPr>
              <w:t>3.  If a student cheats on a test, quiz, or project, he will receive an automatic grade of zero.</w:t>
            </w:r>
          </w:p>
          <w:p w:rsidR="00E42E0A" w:rsidRDefault="009E633C">
            <w:pPr>
              <w:spacing w:line="240" w:lineRule="auto"/>
              <w:rPr>
                <w:rFonts w:ascii="Times New Roman" w:eastAsia="Times New Roman" w:hAnsi="Times New Roman" w:cs="Times New Roman"/>
              </w:rPr>
            </w:pPr>
            <w:r>
              <w:rPr>
                <w:rFonts w:ascii="Book Antiqua" w:eastAsia="Book Antiqua" w:hAnsi="Book Antiqua" w:cs="Book Antiqua"/>
              </w:rPr>
              <w:t>4. Students have the opportunity to earn extra points for rewriting essays and /or revising assessmen</w:t>
            </w:r>
            <w:r>
              <w:rPr>
                <w:rFonts w:ascii="Book Antiqua" w:eastAsia="Book Antiqua" w:hAnsi="Book Antiqua" w:cs="Book Antiqua"/>
              </w:rPr>
              <w:t xml:space="preserve">t responses. </w:t>
            </w:r>
            <w:r>
              <w:rPr>
                <w:rFonts w:ascii="Book Antiqua" w:eastAsia="Book Antiqua" w:hAnsi="Book Antiqua" w:cs="Book Antiqua"/>
                <w:i/>
              </w:rPr>
              <w:t xml:space="preserve"> This is an easy way to improve </w:t>
            </w:r>
            <w:proofErr w:type="gramStart"/>
            <w:r>
              <w:rPr>
                <w:rFonts w:ascii="Book Antiqua" w:eastAsia="Book Antiqua" w:hAnsi="Book Antiqua" w:cs="Book Antiqua"/>
                <w:i/>
              </w:rPr>
              <w:t>one’s  grade</w:t>
            </w:r>
            <w:proofErr w:type="gramEnd"/>
            <w:r>
              <w:rPr>
                <w:rFonts w:ascii="Book Antiqua" w:eastAsia="Book Antiqua" w:hAnsi="Book Antiqua" w:cs="Book Antiqua"/>
                <w:i/>
              </w:rPr>
              <w:t xml:space="preserve"> and improve one’s writing skills</w:t>
            </w:r>
            <w:r>
              <w:rPr>
                <w:rFonts w:ascii="Times New Roman" w:eastAsia="Times New Roman" w:hAnsi="Times New Roman" w:cs="Times New Roman"/>
                <w:i/>
              </w:rPr>
              <w:t>.</w:t>
            </w:r>
          </w:p>
          <w:p w:rsidR="00E42E0A" w:rsidRDefault="00E42E0A">
            <w:pPr>
              <w:widowControl w:val="0"/>
              <w:pBdr>
                <w:top w:val="nil"/>
                <w:left w:val="nil"/>
                <w:bottom w:val="nil"/>
                <w:right w:val="nil"/>
                <w:between w:val="nil"/>
              </w:pBdr>
              <w:spacing w:line="240" w:lineRule="auto"/>
            </w:pPr>
          </w:p>
        </w:tc>
      </w:tr>
      <w:tr w:rsidR="00E42E0A">
        <w:tc>
          <w:tcPr>
            <w:tcW w:w="2460" w:type="dxa"/>
            <w:shd w:val="clear" w:color="auto" w:fill="auto"/>
            <w:tcMar>
              <w:top w:w="100" w:type="dxa"/>
              <w:left w:w="100" w:type="dxa"/>
              <w:bottom w:w="100" w:type="dxa"/>
              <w:right w:w="100" w:type="dxa"/>
            </w:tcMar>
          </w:tcPr>
          <w:p w:rsidR="00E42E0A" w:rsidRDefault="009E633C">
            <w:pPr>
              <w:widowControl w:val="0"/>
              <w:pBdr>
                <w:top w:val="nil"/>
                <w:left w:val="nil"/>
                <w:bottom w:val="nil"/>
                <w:right w:val="nil"/>
                <w:between w:val="nil"/>
              </w:pBdr>
              <w:spacing w:line="240" w:lineRule="auto"/>
              <w:rPr>
                <w:b/>
              </w:rPr>
            </w:pPr>
            <w:r>
              <w:rPr>
                <w:b/>
              </w:rPr>
              <w:t xml:space="preserve">Grading Policy </w:t>
            </w:r>
          </w:p>
        </w:tc>
        <w:tc>
          <w:tcPr>
            <w:tcW w:w="8400" w:type="dxa"/>
            <w:shd w:val="clear" w:color="auto" w:fill="auto"/>
            <w:tcMar>
              <w:top w:w="100" w:type="dxa"/>
              <w:left w:w="100" w:type="dxa"/>
              <w:bottom w:w="100" w:type="dxa"/>
              <w:right w:w="100" w:type="dxa"/>
            </w:tcMar>
          </w:tcPr>
          <w:p w:rsidR="00E42E0A" w:rsidRDefault="009E633C">
            <w:pPr>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Category                                                                                    Percent of Grade</w:t>
            </w:r>
          </w:p>
          <w:p w:rsidR="00E42E0A" w:rsidRDefault="009E633C">
            <w:pPr>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 xml:space="preserve">Summative Assessments                </w:t>
            </w:r>
            <w:r>
              <w:rPr>
                <w:rFonts w:ascii="Book Antiqua" w:eastAsia="Book Antiqua" w:hAnsi="Book Antiqua" w:cs="Book Antiqua"/>
                <w:b/>
                <w:sz w:val="24"/>
                <w:szCs w:val="24"/>
              </w:rPr>
              <w:t xml:space="preserve">                                                       70%</w:t>
            </w:r>
          </w:p>
          <w:p w:rsidR="00E42E0A" w:rsidRDefault="009E633C">
            <w:pPr>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Formative Assessments                                                                          30%</w:t>
            </w:r>
          </w:p>
          <w:p w:rsidR="00E42E0A" w:rsidRDefault="00E42E0A">
            <w:pPr>
              <w:spacing w:line="240" w:lineRule="auto"/>
              <w:rPr>
                <w:rFonts w:ascii="Book Antiqua" w:eastAsia="Book Antiqua" w:hAnsi="Book Antiqua" w:cs="Book Antiqua"/>
                <w:b/>
                <w:sz w:val="24"/>
                <w:szCs w:val="24"/>
              </w:rPr>
            </w:pPr>
          </w:p>
          <w:p w:rsidR="00E42E0A" w:rsidRDefault="009E633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Summative Assessments</w:t>
            </w:r>
            <w:r>
              <w:rPr>
                <w:rFonts w:ascii="Times New Roman" w:eastAsia="Times New Roman" w:hAnsi="Times New Roman" w:cs="Times New Roman"/>
                <w:sz w:val="24"/>
                <w:szCs w:val="24"/>
              </w:rPr>
              <w:t xml:space="preserve"> include, but are not limited to the </w:t>
            </w:r>
            <w:proofErr w:type="gramStart"/>
            <w:r>
              <w:rPr>
                <w:rFonts w:ascii="Times New Roman" w:eastAsia="Times New Roman" w:hAnsi="Times New Roman" w:cs="Times New Roman"/>
                <w:sz w:val="24"/>
                <w:szCs w:val="24"/>
              </w:rPr>
              <w:t>following::</w:t>
            </w:r>
            <w:proofErr w:type="gramEnd"/>
          </w:p>
          <w:p w:rsidR="00E42E0A" w:rsidRDefault="009E633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 tests, performance based assessments, project based assessments, portfolios, essays, </w:t>
            </w:r>
            <w:proofErr w:type="spellStart"/>
            <w:r>
              <w:rPr>
                <w:rFonts w:ascii="Times New Roman" w:eastAsia="Times New Roman" w:hAnsi="Times New Roman" w:cs="Times New Roman"/>
                <w:sz w:val="24"/>
                <w:szCs w:val="24"/>
              </w:rPr>
              <w:t>mid term</w:t>
            </w:r>
            <w:proofErr w:type="spellEnd"/>
            <w:r>
              <w:rPr>
                <w:rFonts w:ascii="Times New Roman" w:eastAsia="Times New Roman" w:hAnsi="Times New Roman" w:cs="Times New Roman"/>
                <w:sz w:val="24"/>
                <w:szCs w:val="24"/>
              </w:rPr>
              <w:t xml:space="preserve"> and final examinations. </w:t>
            </w:r>
          </w:p>
          <w:p w:rsidR="00E42E0A" w:rsidRDefault="00E42E0A">
            <w:pPr>
              <w:widowControl w:val="0"/>
              <w:spacing w:line="240" w:lineRule="auto"/>
              <w:rPr>
                <w:rFonts w:ascii="Times New Roman" w:eastAsia="Times New Roman" w:hAnsi="Times New Roman" w:cs="Times New Roman"/>
                <w:sz w:val="24"/>
                <w:szCs w:val="24"/>
              </w:rPr>
            </w:pPr>
          </w:p>
          <w:p w:rsidR="00E42E0A" w:rsidRDefault="009E633C">
            <w:pPr>
              <w:widowControl w:val="0"/>
              <w:spacing w:line="229" w:lineRule="auto"/>
              <w:ind w:right="704"/>
              <w:rPr>
                <w:rFonts w:ascii="Times New Roman" w:eastAsia="Times New Roman" w:hAnsi="Times New Roman" w:cs="Times New Roman"/>
                <w:sz w:val="24"/>
                <w:szCs w:val="24"/>
              </w:rPr>
            </w:pPr>
            <w:r>
              <w:rPr>
                <w:rFonts w:ascii="Book Antiqua" w:eastAsia="Book Antiqua" w:hAnsi="Book Antiqua" w:cs="Book Antiqua"/>
                <w:b/>
                <w:sz w:val="24"/>
                <w:szCs w:val="24"/>
              </w:rPr>
              <w:t xml:space="preserve">Formative </w:t>
            </w:r>
            <w:proofErr w:type="gramStart"/>
            <w:r>
              <w:rPr>
                <w:rFonts w:ascii="Book Antiqua" w:eastAsia="Book Antiqua" w:hAnsi="Book Antiqua" w:cs="Book Antiqua"/>
                <w:b/>
                <w:sz w:val="24"/>
                <w:szCs w:val="24"/>
              </w:rPr>
              <w:t xml:space="preserve">Assessments </w:t>
            </w:r>
            <w:r>
              <w:rPr>
                <w:rFonts w:ascii="Times New Roman" w:eastAsia="Times New Roman" w:hAnsi="Times New Roman" w:cs="Times New Roman"/>
                <w:sz w:val="24"/>
                <w:szCs w:val="24"/>
              </w:rPr>
              <w:t xml:space="preserve"> includes</w:t>
            </w:r>
            <w:proofErr w:type="gramEnd"/>
            <w:r>
              <w:rPr>
                <w:rFonts w:ascii="Times New Roman" w:eastAsia="Times New Roman" w:hAnsi="Times New Roman" w:cs="Times New Roman"/>
                <w:sz w:val="24"/>
                <w:szCs w:val="24"/>
              </w:rPr>
              <w:t xml:space="preserve">, but are not limited to the following: </w:t>
            </w:r>
          </w:p>
          <w:p w:rsidR="00E42E0A" w:rsidRDefault="009E633C">
            <w:pPr>
              <w:widowControl w:val="0"/>
              <w:spacing w:line="229" w:lineRule="auto"/>
              <w:ind w:right="7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w:t>
            </w:r>
            <w:proofErr w:type="spellStart"/>
            <w:r>
              <w:rPr>
                <w:rFonts w:ascii="Times New Roman" w:eastAsia="Times New Roman" w:hAnsi="Times New Roman" w:cs="Times New Roman"/>
                <w:sz w:val="24"/>
                <w:szCs w:val="24"/>
              </w:rPr>
              <w:t>nows</w:t>
            </w:r>
            <w:proofErr w:type="spellEnd"/>
            <w:r>
              <w:rPr>
                <w:rFonts w:ascii="Times New Roman" w:eastAsia="Times New Roman" w:hAnsi="Times New Roman" w:cs="Times New Roman"/>
                <w:sz w:val="24"/>
                <w:szCs w:val="24"/>
              </w:rPr>
              <w:t>, daily instructional tasks, homework, drafts of ess</w:t>
            </w:r>
            <w:r>
              <w:rPr>
                <w:rFonts w:ascii="Times New Roman" w:eastAsia="Times New Roman" w:hAnsi="Times New Roman" w:cs="Times New Roman"/>
                <w:sz w:val="24"/>
                <w:szCs w:val="24"/>
              </w:rPr>
              <w:t>ays, quizzes, exit tickets, standards mastery performance tasks, class participation</w:t>
            </w:r>
          </w:p>
          <w:p w:rsidR="00E42E0A" w:rsidRDefault="009E633C">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 </w:t>
            </w:r>
          </w:p>
          <w:p w:rsidR="00E42E0A" w:rsidRDefault="009E633C">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Gradebook will be updated on </w:t>
            </w:r>
            <w:proofErr w:type="spellStart"/>
            <w:r>
              <w:rPr>
                <w:rFonts w:ascii="Book Antiqua" w:eastAsia="Book Antiqua" w:hAnsi="Book Antiqua" w:cs="Book Antiqua"/>
                <w:sz w:val="24"/>
                <w:szCs w:val="24"/>
              </w:rPr>
              <w:t>Powerschool</w:t>
            </w:r>
            <w:proofErr w:type="spellEnd"/>
            <w:r>
              <w:rPr>
                <w:rFonts w:ascii="Book Antiqua" w:eastAsia="Book Antiqua" w:hAnsi="Book Antiqua" w:cs="Book Antiqua"/>
                <w:sz w:val="24"/>
                <w:szCs w:val="24"/>
              </w:rPr>
              <w:t xml:space="preserve"> weekly/bi-weekly                                                                                    </w:t>
            </w:r>
          </w:p>
        </w:tc>
      </w:tr>
      <w:tr w:rsidR="00E42E0A">
        <w:tc>
          <w:tcPr>
            <w:tcW w:w="2460" w:type="dxa"/>
            <w:shd w:val="clear" w:color="auto" w:fill="auto"/>
            <w:tcMar>
              <w:top w:w="100" w:type="dxa"/>
              <w:left w:w="100" w:type="dxa"/>
              <w:bottom w:w="100" w:type="dxa"/>
              <w:right w:w="100" w:type="dxa"/>
            </w:tcMar>
          </w:tcPr>
          <w:p w:rsidR="00E42E0A" w:rsidRDefault="009E633C">
            <w:pPr>
              <w:widowControl w:val="0"/>
              <w:pBdr>
                <w:top w:val="nil"/>
                <w:left w:val="nil"/>
                <w:bottom w:val="nil"/>
                <w:right w:val="nil"/>
                <w:between w:val="nil"/>
              </w:pBdr>
              <w:spacing w:line="240" w:lineRule="auto"/>
              <w:rPr>
                <w:b/>
              </w:rPr>
            </w:pPr>
            <w:r>
              <w:rPr>
                <w:b/>
              </w:rPr>
              <w:t>Late/Make Up Work Policy</w:t>
            </w:r>
          </w:p>
        </w:tc>
        <w:tc>
          <w:tcPr>
            <w:tcW w:w="8400" w:type="dxa"/>
            <w:shd w:val="clear" w:color="auto" w:fill="auto"/>
            <w:tcMar>
              <w:top w:w="100" w:type="dxa"/>
              <w:left w:w="100" w:type="dxa"/>
              <w:bottom w:w="100" w:type="dxa"/>
              <w:right w:w="100" w:type="dxa"/>
            </w:tcMar>
          </w:tcPr>
          <w:p w:rsidR="00E42E0A" w:rsidRDefault="009E633C">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Students have the opportunity to make up late work, without penalty under the following circumstances:</w:t>
            </w:r>
          </w:p>
          <w:p w:rsidR="00E42E0A" w:rsidRDefault="009E633C">
            <w:pPr>
              <w:numPr>
                <w:ilvl w:val="0"/>
                <w:numId w:val="7"/>
              </w:num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Excused absences</w:t>
            </w:r>
          </w:p>
          <w:p w:rsidR="00E42E0A" w:rsidRDefault="009E633C">
            <w:pPr>
              <w:numPr>
                <w:ilvl w:val="0"/>
                <w:numId w:val="7"/>
              </w:num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Student missed class due to a trip or school based activity</w:t>
            </w:r>
          </w:p>
          <w:p w:rsidR="00E42E0A" w:rsidRDefault="009E633C">
            <w:pPr>
              <w:numPr>
                <w:ilvl w:val="0"/>
                <w:numId w:val="7"/>
              </w:num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lastRenderedPageBreak/>
              <w:t xml:space="preserve">Student went home </w:t>
            </w:r>
            <w:proofErr w:type="gramStart"/>
            <w:r>
              <w:rPr>
                <w:rFonts w:ascii="Book Antiqua" w:eastAsia="Book Antiqua" w:hAnsi="Book Antiqua" w:cs="Book Antiqua"/>
                <w:sz w:val="24"/>
                <w:szCs w:val="24"/>
              </w:rPr>
              <w:t>early,  (</w:t>
            </w:r>
            <w:proofErr w:type="gramEnd"/>
            <w:r>
              <w:rPr>
                <w:rFonts w:ascii="Book Antiqua" w:eastAsia="Book Antiqua" w:hAnsi="Book Antiqua" w:cs="Book Antiqua"/>
                <w:sz w:val="24"/>
                <w:szCs w:val="24"/>
              </w:rPr>
              <w:t>must be documented in school sign out book)</w:t>
            </w:r>
          </w:p>
          <w:p w:rsidR="00E42E0A" w:rsidRDefault="009E633C">
            <w:pPr>
              <w:numPr>
                <w:ilvl w:val="0"/>
                <w:numId w:val="7"/>
              </w:num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Berea</w:t>
            </w:r>
            <w:r>
              <w:rPr>
                <w:rFonts w:ascii="Book Antiqua" w:eastAsia="Book Antiqua" w:hAnsi="Book Antiqua" w:cs="Book Antiqua"/>
                <w:sz w:val="24"/>
                <w:szCs w:val="24"/>
              </w:rPr>
              <w:t xml:space="preserve">vement </w:t>
            </w:r>
          </w:p>
          <w:p w:rsidR="00E42E0A" w:rsidRDefault="009E633C">
            <w:pPr>
              <w:numPr>
                <w:ilvl w:val="0"/>
                <w:numId w:val="7"/>
              </w:num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Sickness/Hospitalization</w:t>
            </w:r>
          </w:p>
          <w:p w:rsidR="00E42E0A" w:rsidRDefault="009E633C">
            <w:pPr>
              <w:numPr>
                <w:ilvl w:val="0"/>
                <w:numId w:val="7"/>
              </w:num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Failed assessment grade despite effort</w:t>
            </w:r>
          </w:p>
          <w:p w:rsidR="00E42E0A" w:rsidRDefault="009E633C">
            <w:pPr>
              <w:numPr>
                <w:ilvl w:val="0"/>
                <w:numId w:val="7"/>
              </w:num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Extenuating Circumstances- (ex: black outs, natural disasters…)</w:t>
            </w:r>
          </w:p>
          <w:p w:rsidR="00E42E0A" w:rsidRDefault="00E42E0A">
            <w:pPr>
              <w:spacing w:line="240" w:lineRule="auto"/>
              <w:rPr>
                <w:rFonts w:ascii="Book Antiqua" w:eastAsia="Book Antiqua" w:hAnsi="Book Antiqua" w:cs="Book Antiqua"/>
                <w:sz w:val="24"/>
                <w:szCs w:val="24"/>
              </w:rPr>
            </w:pPr>
          </w:p>
          <w:p w:rsidR="00E42E0A" w:rsidRDefault="009E633C">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Students have the opportunity to make up late work at a reduced percentage, with the following circumstances:</w:t>
            </w:r>
          </w:p>
          <w:p w:rsidR="00E42E0A" w:rsidRDefault="009E633C">
            <w:pPr>
              <w:numPr>
                <w:ilvl w:val="0"/>
                <w:numId w:val="3"/>
              </w:num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Conferenc</w:t>
            </w:r>
            <w:r>
              <w:rPr>
                <w:rFonts w:ascii="Book Antiqua" w:eastAsia="Book Antiqua" w:hAnsi="Book Antiqua" w:cs="Book Antiqua"/>
                <w:sz w:val="24"/>
                <w:szCs w:val="24"/>
              </w:rPr>
              <w:t>e with student and parent, with an agreement of specific assignments to be made up</w:t>
            </w:r>
          </w:p>
          <w:p w:rsidR="00E42E0A" w:rsidRDefault="009E633C">
            <w:pPr>
              <w:numPr>
                <w:ilvl w:val="0"/>
                <w:numId w:val="3"/>
              </w:num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Student is invited to make up work during office hours or after-school.</w:t>
            </w:r>
          </w:p>
          <w:p w:rsidR="00E42E0A" w:rsidRDefault="00E42E0A">
            <w:pPr>
              <w:spacing w:line="240" w:lineRule="auto"/>
              <w:rPr>
                <w:rFonts w:ascii="Book Antiqua" w:eastAsia="Book Antiqua" w:hAnsi="Book Antiqua" w:cs="Book Antiqua"/>
                <w:sz w:val="24"/>
                <w:szCs w:val="24"/>
              </w:rPr>
            </w:pPr>
          </w:p>
          <w:p w:rsidR="00E42E0A" w:rsidRDefault="009E633C">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Students will not have the opportunity to make up work with or without penalty under the following c</w:t>
            </w:r>
            <w:r>
              <w:rPr>
                <w:rFonts w:ascii="Book Antiqua" w:eastAsia="Book Antiqua" w:hAnsi="Book Antiqua" w:cs="Book Antiqua"/>
                <w:sz w:val="24"/>
                <w:szCs w:val="24"/>
              </w:rPr>
              <w:t>ircumstances:</w:t>
            </w:r>
          </w:p>
          <w:p w:rsidR="00E42E0A" w:rsidRDefault="009E633C">
            <w:pPr>
              <w:numPr>
                <w:ilvl w:val="0"/>
                <w:numId w:val="2"/>
              </w:num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 Chronic late work submissions</w:t>
            </w:r>
          </w:p>
          <w:p w:rsidR="00E42E0A" w:rsidRDefault="009E633C">
            <w:pPr>
              <w:numPr>
                <w:ilvl w:val="0"/>
                <w:numId w:val="2"/>
              </w:num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Engaging in disruptive classroom behaviors</w:t>
            </w:r>
          </w:p>
          <w:p w:rsidR="00E42E0A" w:rsidRDefault="009E633C">
            <w:pPr>
              <w:numPr>
                <w:ilvl w:val="0"/>
                <w:numId w:val="2"/>
              </w:num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Cut class</w:t>
            </w:r>
          </w:p>
          <w:p w:rsidR="00E42E0A" w:rsidRDefault="009E633C">
            <w:pPr>
              <w:numPr>
                <w:ilvl w:val="0"/>
                <w:numId w:val="2"/>
              </w:num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Came to class late without a valid late pass</w:t>
            </w:r>
          </w:p>
          <w:p w:rsidR="00E42E0A" w:rsidRDefault="00E42E0A">
            <w:pPr>
              <w:spacing w:line="240" w:lineRule="auto"/>
              <w:rPr>
                <w:rFonts w:ascii="Book Antiqua" w:eastAsia="Book Antiqua" w:hAnsi="Book Antiqua" w:cs="Book Antiqua"/>
                <w:sz w:val="24"/>
                <w:szCs w:val="24"/>
              </w:rPr>
            </w:pPr>
          </w:p>
          <w:p w:rsidR="00E42E0A" w:rsidRDefault="009E633C">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Late/Make Up Work will be graded and put into </w:t>
            </w:r>
            <w:proofErr w:type="spellStart"/>
            <w:r>
              <w:rPr>
                <w:rFonts w:ascii="Book Antiqua" w:eastAsia="Book Antiqua" w:hAnsi="Book Antiqua" w:cs="Book Antiqua"/>
                <w:sz w:val="24"/>
                <w:szCs w:val="24"/>
              </w:rPr>
              <w:t>Powerschool</w:t>
            </w:r>
            <w:proofErr w:type="spellEnd"/>
            <w:r>
              <w:rPr>
                <w:rFonts w:ascii="Book Antiqua" w:eastAsia="Book Antiqua" w:hAnsi="Book Antiqua" w:cs="Book Antiqua"/>
                <w:sz w:val="24"/>
                <w:szCs w:val="24"/>
              </w:rPr>
              <w:t xml:space="preserve">, two weeks after submission. Late Assignments will be </w:t>
            </w:r>
            <w:r>
              <w:rPr>
                <w:rFonts w:ascii="Book Antiqua" w:eastAsia="Book Antiqua" w:hAnsi="Book Antiqua" w:cs="Book Antiqua"/>
                <w:sz w:val="24"/>
                <w:szCs w:val="24"/>
              </w:rPr>
              <w:t>subject to the following percentage reductions:</w:t>
            </w:r>
          </w:p>
          <w:p w:rsidR="00E42E0A" w:rsidRDefault="009E633C">
            <w:pPr>
              <w:numPr>
                <w:ilvl w:val="0"/>
                <w:numId w:val="1"/>
              </w:num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1-7 days late- 20% reduction</w:t>
            </w:r>
          </w:p>
          <w:p w:rsidR="00E42E0A" w:rsidRDefault="009E633C">
            <w:pPr>
              <w:numPr>
                <w:ilvl w:val="0"/>
                <w:numId w:val="1"/>
              </w:num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8-14 days late- 40% reduction</w:t>
            </w:r>
          </w:p>
          <w:p w:rsidR="00E42E0A" w:rsidRDefault="009E633C">
            <w:pPr>
              <w:numPr>
                <w:ilvl w:val="0"/>
                <w:numId w:val="1"/>
              </w:num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15+ days late work will NOT be accepted </w:t>
            </w:r>
          </w:p>
          <w:p w:rsidR="00E42E0A" w:rsidRDefault="00E42E0A">
            <w:pPr>
              <w:spacing w:line="240" w:lineRule="auto"/>
              <w:rPr>
                <w:rFonts w:ascii="Book Antiqua" w:eastAsia="Book Antiqua" w:hAnsi="Book Antiqua" w:cs="Book Antiqua"/>
                <w:sz w:val="24"/>
                <w:szCs w:val="24"/>
              </w:rPr>
            </w:pPr>
          </w:p>
          <w:p w:rsidR="00E42E0A" w:rsidRDefault="009E633C">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Students can make up a total of </w:t>
            </w:r>
            <w:r>
              <w:rPr>
                <w:rFonts w:ascii="Book Antiqua" w:eastAsia="Book Antiqua" w:hAnsi="Book Antiqua" w:cs="Book Antiqua"/>
                <w:b/>
                <w:sz w:val="24"/>
                <w:szCs w:val="24"/>
              </w:rPr>
              <w:t xml:space="preserve">FIVE </w:t>
            </w:r>
            <w:r>
              <w:rPr>
                <w:rFonts w:ascii="Book Antiqua" w:eastAsia="Book Antiqua" w:hAnsi="Book Antiqua" w:cs="Book Antiqua"/>
                <w:sz w:val="24"/>
                <w:szCs w:val="24"/>
              </w:rPr>
              <w:t xml:space="preserve">assignments per marking period. </w:t>
            </w:r>
          </w:p>
        </w:tc>
      </w:tr>
      <w:tr w:rsidR="00E42E0A">
        <w:tc>
          <w:tcPr>
            <w:tcW w:w="2460" w:type="dxa"/>
            <w:shd w:val="clear" w:color="auto" w:fill="auto"/>
            <w:tcMar>
              <w:top w:w="100" w:type="dxa"/>
              <w:left w:w="100" w:type="dxa"/>
              <w:bottom w:w="100" w:type="dxa"/>
              <w:right w:w="100" w:type="dxa"/>
            </w:tcMar>
          </w:tcPr>
          <w:p w:rsidR="00E42E0A" w:rsidRDefault="009E633C">
            <w:pPr>
              <w:widowControl w:val="0"/>
              <w:pBdr>
                <w:top w:val="nil"/>
                <w:left w:val="nil"/>
                <w:bottom w:val="nil"/>
                <w:right w:val="nil"/>
                <w:between w:val="nil"/>
              </w:pBdr>
              <w:spacing w:line="240" w:lineRule="auto"/>
              <w:rPr>
                <w:b/>
              </w:rPr>
            </w:pPr>
            <w:r>
              <w:rPr>
                <w:b/>
              </w:rPr>
              <w:lastRenderedPageBreak/>
              <w:t>Attendance &amp; Tardiness Policy</w:t>
            </w:r>
          </w:p>
        </w:tc>
        <w:tc>
          <w:tcPr>
            <w:tcW w:w="8400" w:type="dxa"/>
            <w:shd w:val="clear" w:color="auto" w:fill="auto"/>
            <w:tcMar>
              <w:top w:w="100" w:type="dxa"/>
              <w:left w:w="100" w:type="dxa"/>
              <w:bottom w:w="100" w:type="dxa"/>
              <w:right w:w="100" w:type="dxa"/>
            </w:tcMar>
          </w:tcPr>
          <w:p w:rsidR="00E42E0A" w:rsidRDefault="009E633C">
            <w:pPr>
              <w:spacing w:line="240" w:lineRule="auto"/>
            </w:pPr>
            <w:r>
              <w:rPr>
                <w:rFonts w:ascii="Book Antiqua" w:eastAsia="Book Antiqua" w:hAnsi="Book Antiqua" w:cs="Book Antiqua"/>
                <w:sz w:val="24"/>
                <w:szCs w:val="24"/>
              </w:rPr>
              <w:t xml:space="preserve">Attendance and punctuality are necessary for successful completion of this course. In the event that you have an excused absence it is your responsibility to obtain make-up work and/or reschedule any missed assessments. </w:t>
            </w:r>
          </w:p>
        </w:tc>
      </w:tr>
      <w:tr w:rsidR="00E42E0A">
        <w:tc>
          <w:tcPr>
            <w:tcW w:w="2460" w:type="dxa"/>
            <w:shd w:val="clear" w:color="auto" w:fill="auto"/>
            <w:tcMar>
              <w:top w:w="100" w:type="dxa"/>
              <w:left w:w="100" w:type="dxa"/>
              <w:bottom w:w="100" w:type="dxa"/>
              <w:right w:w="100" w:type="dxa"/>
            </w:tcMar>
          </w:tcPr>
          <w:p w:rsidR="00E42E0A" w:rsidRDefault="009E633C">
            <w:pPr>
              <w:widowControl w:val="0"/>
              <w:pBdr>
                <w:top w:val="nil"/>
                <w:left w:val="nil"/>
                <w:bottom w:val="nil"/>
                <w:right w:val="nil"/>
                <w:between w:val="nil"/>
              </w:pBdr>
              <w:spacing w:line="240" w:lineRule="auto"/>
              <w:rPr>
                <w:b/>
              </w:rPr>
            </w:pPr>
            <w:r>
              <w:rPr>
                <w:b/>
              </w:rPr>
              <w:t>Classwork &amp; Homework Policies</w:t>
            </w:r>
          </w:p>
        </w:tc>
        <w:tc>
          <w:tcPr>
            <w:tcW w:w="8400" w:type="dxa"/>
            <w:shd w:val="clear" w:color="auto" w:fill="auto"/>
            <w:tcMar>
              <w:top w:w="100" w:type="dxa"/>
              <w:left w:w="100" w:type="dxa"/>
              <w:bottom w:w="100" w:type="dxa"/>
              <w:right w:w="100" w:type="dxa"/>
            </w:tcMar>
          </w:tcPr>
          <w:p w:rsidR="00E42E0A" w:rsidRDefault="009E633C">
            <w:pPr>
              <w:numPr>
                <w:ilvl w:val="0"/>
                <w:numId w:val="6"/>
              </w:numPr>
              <w:spacing w:line="240" w:lineRule="auto"/>
            </w:pPr>
            <w:r>
              <w:rPr>
                <w:rFonts w:ascii="Book Antiqua" w:eastAsia="Book Antiqua" w:hAnsi="Book Antiqua" w:cs="Book Antiqua"/>
              </w:rPr>
              <w:t xml:space="preserve">All assignments must be turned in on time. Late assignments will be accepted under the following conditions: a) the assignment is </w:t>
            </w:r>
            <w:proofErr w:type="gramStart"/>
            <w:r>
              <w:rPr>
                <w:rFonts w:ascii="Book Antiqua" w:eastAsia="Book Antiqua" w:hAnsi="Book Antiqua" w:cs="Book Antiqua"/>
              </w:rPr>
              <w:t>submitted  at</w:t>
            </w:r>
            <w:proofErr w:type="gramEnd"/>
            <w:r>
              <w:rPr>
                <w:rFonts w:ascii="Book Antiqua" w:eastAsia="Book Antiqua" w:hAnsi="Book Antiqua" w:cs="Book Antiqua"/>
              </w:rPr>
              <w:t xml:space="preserve"> the beginning of the next class session, immediately following the due date </w:t>
            </w:r>
            <w:r>
              <w:rPr>
                <w:rFonts w:ascii="Book Antiqua" w:eastAsia="Book Antiqua" w:hAnsi="Book Antiqua" w:cs="Book Antiqua"/>
              </w:rPr>
              <w:lastRenderedPageBreak/>
              <w:t>[10 points will be deducted from the</w:t>
            </w:r>
            <w:r>
              <w:rPr>
                <w:rFonts w:ascii="Book Antiqua" w:eastAsia="Book Antiqua" w:hAnsi="Book Antiqua" w:cs="Book Antiqua"/>
              </w:rPr>
              <w:t xml:space="preserve"> earned grade] </w:t>
            </w:r>
            <w:r>
              <w:rPr>
                <w:rFonts w:ascii="Book Antiqua" w:eastAsia="Book Antiqua" w:hAnsi="Book Antiqua" w:cs="Book Antiqua"/>
                <w:b/>
              </w:rPr>
              <w:t>AND</w:t>
            </w:r>
            <w:r>
              <w:rPr>
                <w:rFonts w:ascii="Book Antiqua" w:eastAsia="Book Antiqua" w:hAnsi="Book Antiqua" w:cs="Book Antiqua"/>
              </w:rPr>
              <w:t xml:space="preserve"> b) the assignment has not been reviewed in class or graded/returned by the teacher.</w:t>
            </w:r>
          </w:p>
          <w:p w:rsidR="00E42E0A" w:rsidRDefault="009E633C">
            <w:pPr>
              <w:numPr>
                <w:ilvl w:val="0"/>
                <w:numId w:val="6"/>
              </w:numPr>
              <w:spacing w:line="240" w:lineRule="auto"/>
            </w:pPr>
            <w:r>
              <w:rPr>
                <w:rFonts w:ascii="Book Antiqua" w:eastAsia="Book Antiqua" w:hAnsi="Book Antiqua" w:cs="Book Antiqua"/>
              </w:rPr>
              <w:t>All essays and research papers must be typed in MLA format.</w:t>
            </w:r>
          </w:p>
          <w:p w:rsidR="00E42E0A" w:rsidRDefault="009E633C">
            <w:pPr>
              <w:numPr>
                <w:ilvl w:val="0"/>
                <w:numId w:val="6"/>
              </w:numPr>
              <w:spacing w:line="240" w:lineRule="auto"/>
            </w:pPr>
            <w:r>
              <w:rPr>
                <w:rFonts w:ascii="Book Antiqua" w:eastAsia="Book Antiqua" w:hAnsi="Book Antiqua" w:cs="Book Antiqua"/>
              </w:rPr>
              <w:t>Students are required to rewrite all essays that receive a grade below 70%</w:t>
            </w:r>
          </w:p>
          <w:p w:rsidR="00E42E0A" w:rsidRDefault="009E633C">
            <w:pPr>
              <w:numPr>
                <w:ilvl w:val="0"/>
                <w:numId w:val="6"/>
              </w:numPr>
              <w:spacing w:line="240" w:lineRule="auto"/>
            </w:pPr>
            <w:r>
              <w:rPr>
                <w:rFonts w:ascii="Book Antiqua" w:eastAsia="Book Antiqua" w:hAnsi="Book Antiqua" w:cs="Book Antiqua"/>
              </w:rPr>
              <w:t xml:space="preserve">You must read the </w:t>
            </w:r>
            <w:r>
              <w:rPr>
                <w:rFonts w:ascii="Book Antiqua" w:eastAsia="Book Antiqua" w:hAnsi="Book Antiqua" w:cs="Book Antiqua"/>
              </w:rPr>
              <w:t>assigned literature selections and actively participate in class (discussion, activities, group work, etc.).</w:t>
            </w:r>
          </w:p>
          <w:p w:rsidR="00E42E0A" w:rsidRDefault="009E633C">
            <w:pPr>
              <w:numPr>
                <w:ilvl w:val="0"/>
                <w:numId w:val="6"/>
              </w:numPr>
              <w:spacing w:line="240" w:lineRule="auto"/>
            </w:pPr>
            <w:r>
              <w:rPr>
                <w:rFonts w:ascii="Book Antiqua" w:eastAsia="Book Antiqua" w:hAnsi="Book Antiqua" w:cs="Book Antiqua"/>
              </w:rPr>
              <w:t>Students will be required to adhere to the following guidelines for handwritten assignments:</w:t>
            </w:r>
          </w:p>
          <w:p w:rsidR="00E42E0A" w:rsidRDefault="009E633C">
            <w:pPr>
              <w:numPr>
                <w:ilvl w:val="1"/>
                <w:numId w:val="5"/>
              </w:numPr>
              <w:spacing w:line="240" w:lineRule="auto"/>
              <w:rPr>
                <w:b/>
              </w:rPr>
            </w:pPr>
            <w:r>
              <w:rPr>
                <w:rFonts w:ascii="Book Antiqua" w:eastAsia="Book Antiqua" w:hAnsi="Book Antiqua" w:cs="Book Antiqua"/>
              </w:rPr>
              <w:t xml:space="preserve">Use blue or black ink </w:t>
            </w:r>
            <w:r>
              <w:rPr>
                <w:rFonts w:ascii="Book Antiqua" w:eastAsia="Book Antiqua" w:hAnsi="Book Antiqua" w:cs="Book Antiqua"/>
                <w:b/>
              </w:rPr>
              <w:t>(assignments written in pencil or other colors of ink will not be accepted)</w:t>
            </w:r>
          </w:p>
          <w:p w:rsidR="00E42E0A" w:rsidRDefault="009E633C">
            <w:pPr>
              <w:numPr>
                <w:ilvl w:val="1"/>
                <w:numId w:val="5"/>
              </w:numPr>
              <w:spacing w:line="240" w:lineRule="auto"/>
            </w:pPr>
            <w:r>
              <w:rPr>
                <w:rFonts w:ascii="Book Antiqua" w:eastAsia="Book Antiqua" w:hAnsi="Book Antiqua" w:cs="Book Antiqua"/>
              </w:rPr>
              <w:t>Left and right margins must be observed</w:t>
            </w:r>
          </w:p>
          <w:p w:rsidR="00E42E0A" w:rsidRDefault="009E633C">
            <w:pPr>
              <w:numPr>
                <w:ilvl w:val="1"/>
                <w:numId w:val="5"/>
              </w:numPr>
              <w:spacing w:line="240" w:lineRule="auto"/>
            </w:pPr>
            <w:r>
              <w:rPr>
                <w:rFonts w:ascii="Book Antiqua" w:eastAsia="Book Antiqua" w:hAnsi="Book Antiqua" w:cs="Book Antiqua"/>
              </w:rPr>
              <w:t>Loose-leaf notebook paper must be used</w:t>
            </w:r>
          </w:p>
          <w:p w:rsidR="00E42E0A" w:rsidRDefault="009E633C">
            <w:pPr>
              <w:numPr>
                <w:ilvl w:val="1"/>
                <w:numId w:val="5"/>
              </w:numPr>
              <w:spacing w:line="240" w:lineRule="auto"/>
            </w:pPr>
            <w:r>
              <w:rPr>
                <w:rFonts w:ascii="Book Antiqua" w:eastAsia="Book Antiqua" w:hAnsi="Book Antiqua" w:cs="Book Antiqua"/>
              </w:rPr>
              <w:t>Written work must be legible and neat</w:t>
            </w:r>
          </w:p>
        </w:tc>
      </w:tr>
      <w:tr w:rsidR="00E42E0A">
        <w:trPr>
          <w:trHeight w:val="420"/>
        </w:trPr>
        <w:tc>
          <w:tcPr>
            <w:tcW w:w="10860" w:type="dxa"/>
            <w:gridSpan w:val="2"/>
            <w:shd w:val="clear" w:color="auto" w:fill="auto"/>
            <w:tcMar>
              <w:top w:w="100" w:type="dxa"/>
              <w:left w:w="100" w:type="dxa"/>
              <w:bottom w:w="100" w:type="dxa"/>
              <w:right w:w="100" w:type="dxa"/>
            </w:tcMar>
          </w:tcPr>
          <w:p w:rsidR="00E42E0A" w:rsidRDefault="009E633C">
            <w:pPr>
              <w:widowControl w:val="0"/>
              <w:pBdr>
                <w:top w:val="nil"/>
                <w:left w:val="nil"/>
                <w:bottom w:val="nil"/>
                <w:right w:val="nil"/>
                <w:between w:val="nil"/>
              </w:pBdr>
              <w:spacing w:line="240" w:lineRule="auto"/>
              <w:jc w:val="center"/>
              <w:rPr>
                <w:b/>
              </w:rPr>
            </w:pPr>
            <w:r>
              <w:rPr>
                <w:b/>
              </w:rPr>
              <w:lastRenderedPageBreak/>
              <w:t>Course Timeline (subject to change)</w:t>
            </w:r>
          </w:p>
        </w:tc>
      </w:tr>
      <w:tr w:rsidR="00E42E0A">
        <w:trPr>
          <w:trHeight w:val="800"/>
        </w:trPr>
        <w:tc>
          <w:tcPr>
            <w:tcW w:w="2460" w:type="dxa"/>
            <w:shd w:val="clear" w:color="auto" w:fill="auto"/>
            <w:tcMar>
              <w:top w:w="100" w:type="dxa"/>
              <w:left w:w="100" w:type="dxa"/>
              <w:bottom w:w="100" w:type="dxa"/>
              <w:right w:w="100" w:type="dxa"/>
            </w:tcMar>
          </w:tcPr>
          <w:p w:rsidR="00E42E0A" w:rsidRDefault="009E633C">
            <w:pPr>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 xml:space="preserve">MP #1: </w:t>
            </w:r>
          </w:p>
          <w:p w:rsidR="00E42E0A" w:rsidRDefault="009E633C">
            <w:pPr>
              <w:spacing w:line="240" w:lineRule="auto"/>
              <w:rPr>
                <w:b/>
              </w:rPr>
            </w:pPr>
            <w:r>
              <w:rPr>
                <w:rFonts w:ascii="Book Antiqua" w:eastAsia="Book Antiqua" w:hAnsi="Book Antiqua" w:cs="Book Antiqua"/>
                <w:b/>
                <w:sz w:val="24"/>
                <w:szCs w:val="24"/>
              </w:rPr>
              <w:t>Sept. 5 - Nov. 9</w:t>
            </w:r>
          </w:p>
        </w:tc>
        <w:tc>
          <w:tcPr>
            <w:tcW w:w="8400" w:type="dxa"/>
            <w:shd w:val="clear" w:color="auto" w:fill="auto"/>
            <w:tcMar>
              <w:top w:w="100" w:type="dxa"/>
              <w:left w:w="100" w:type="dxa"/>
              <w:bottom w:w="100" w:type="dxa"/>
              <w:right w:w="100" w:type="dxa"/>
            </w:tcMar>
          </w:tcPr>
          <w:p w:rsidR="00E42E0A" w:rsidRDefault="009E633C">
            <w:pPr>
              <w:widowControl w:val="0"/>
              <w:pBdr>
                <w:top w:val="nil"/>
                <w:left w:val="nil"/>
                <w:bottom w:val="nil"/>
                <w:right w:val="nil"/>
                <w:between w:val="nil"/>
              </w:pBdr>
              <w:spacing w:line="240" w:lineRule="auto"/>
            </w:pPr>
            <w:r>
              <w:t>Understanding Rhetoric</w:t>
            </w:r>
          </w:p>
          <w:p w:rsidR="00E42E0A" w:rsidRDefault="009E633C">
            <w:r>
              <w:t>Understanding Argument</w:t>
            </w:r>
          </w:p>
        </w:tc>
      </w:tr>
      <w:tr w:rsidR="00E42E0A">
        <w:tc>
          <w:tcPr>
            <w:tcW w:w="2460" w:type="dxa"/>
            <w:shd w:val="clear" w:color="auto" w:fill="auto"/>
            <w:tcMar>
              <w:top w:w="100" w:type="dxa"/>
              <w:left w:w="100" w:type="dxa"/>
              <w:bottom w:w="100" w:type="dxa"/>
              <w:right w:w="100" w:type="dxa"/>
            </w:tcMar>
          </w:tcPr>
          <w:p w:rsidR="00E42E0A" w:rsidRDefault="009E633C">
            <w:pPr>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 xml:space="preserve">MP#2:  </w:t>
            </w:r>
          </w:p>
          <w:p w:rsidR="00E42E0A" w:rsidRDefault="009E633C">
            <w:pPr>
              <w:spacing w:line="240" w:lineRule="auto"/>
              <w:rPr>
                <w:b/>
              </w:rPr>
            </w:pPr>
            <w:r>
              <w:rPr>
                <w:rFonts w:ascii="Book Antiqua" w:eastAsia="Book Antiqua" w:hAnsi="Book Antiqua" w:cs="Book Antiqua"/>
                <w:b/>
                <w:sz w:val="24"/>
                <w:szCs w:val="24"/>
              </w:rPr>
              <w:t>Nov. 10 - Jan. 24</w:t>
            </w:r>
          </w:p>
        </w:tc>
        <w:tc>
          <w:tcPr>
            <w:tcW w:w="8400" w:type="dxa"/>
            <w:shd w:val="clear" w:color="auto" w:fill="auto"/>
            <w:tcMar>
              <w:top w:w="100" w:type="dxa"/>
              <w:left w:w="100" w:type="dxa"/>
              <w:bottom w:w="100" w:type="dxa"/>
              <w:right w:w="100" w:type="dxa"/>
            </w:tcMar>
          </w:tcPr>
          <w:p w:rsidR="00E42E0A" w:rsidRDefault="009E633C">
            <w:r>
              <w:t xml:space="preserve">The Power of </w:t>
            </w:r>
            <w:proofErr w:type="spellStart"/>
            <w:proofErr w:type="gramStart"/>
            <w:r>
              <w:t>Nature:Analysis</w:t>
            </w:r>
            <w:proofErr w:type="spellEnd"/>
            <w:proofErr w:type="gramEnd"/>
          </w:p>
          <w:p w:rsidR="00E42E0A" w:rsidRDefault="009E633C">
            <w:r>
              <w:t xml:space="preserve">The Power of </w:t>
            </w:r>
            <w:proofErr w:type="spellStart"/>
            <w:r>
              <w:t>Infuluence</w:t>
            </w:r>
            <w:proofErr w:type="spellEnd"/>
            <w:r>
              <w:t xml:space="preserve"> :  Research  Claims, and Citing Sources</w:t>
            </w:r>
          </w:p>
        </w:tc>
      </w:tr>
      <w:tr w:rsidR="00E42E0A">
        <w:tc>
          <w:tcPr>
            <w:tcW w:w="2460" w:type="dxa"/>
            <w:shd w:val="clear" w:color="auto" w:fill="auto"/>
            <w:tcMar>
              <w:top w:w="100" w:type="dxa"/>
              <w:left w:w="100" w:type="dxa"/>
              <w:bottom w:w="100" w:type="dxa"/>
              <w:right w:w="100" w:type="dxa"/>
            </w:tcMar>
          </w:tcPr>
          <w:p w:rsidR="00E42E0A" w:rsidRDefault="009E633C">
            <w:pPr>
              <w:rPr>
                <w:rFonts w:ascii="Book Antiqua" w:eastAsia="Book Antiqua" w:hAnsi="Book Antiqua" w:cs="Book Antiqua"/>
                <w:b/>
                <w:sz w:val="24"/>
                <w:szCs w:val="24"/>
              </w:rPr>
            </w:pPr>
            <w:r>
              <w:rPr>
                <w:rFonts w:ascii="Book Antiqua" w:eastAsia="Book Antiqua" w:hAnsi="Book Antiqua" w:cs="Book Antiqua"/>
                <w:b/>
                <w:sz w:val="24"/>
                <w:szCs w:val="24"/>
              </w:rPr>
              <w:t xml:space="preserve">MP #3:  </w:t>
            </w:r>
          </w:p>
          <w:p w:rsidR="00E42E0A" w:rsidRDefault="009E633C">
            <w:pPr>
              <w:rPr>
                <w:b/>
              </w:rPr>
            </w:pPr>
            <w:r>
              <w:rPr>
                <w:rFonts w:ascii="Book Antiqua" w:eastAsia="Book Antiqua" w:hAnsi="Book Antiqua" w:cs="Book Antiqua"/>
                <w:b/>
                <w:sz w:val="24"/>
                <w:szCs w:val="24"/>
              </w:rPr>
              <w:t>Jan 29 - Apr. 12</w:t>
            </w:r>
          </w:p>
        </w:tc>
        <w:tc>
          <w:tcPr>
            <w:tcW w:w="8400" w:type="dxa"/>
            <w:shd w:val="clear" w:color="auto" w:fill="auto"/>
            <w:tcMar>
              <w:top w:w="100" w:type="dxa"/>
              <w:left w:w="100" w:type="dxa"/>
              <w:bottom w:w="100" w:type="dxa"/>
              <w:right w:w="100" w:type="dxa"/>
            </w:tcMar>
          </w:tcPr>
          <w:p w:rsidR="00E42E0A" w:rsidRDefault="009E633C">
            <w:pPr>
              <w:widowControl w:val="0"/>
              <w:pBdr>
                <w:top w:val="nil"/>
                <w:left w:val="nil"/>
                <w:bottom w:val="nil"/>
                <w:right w:val="nil"/>
                <w:between w:val="nil"/>
              </w:pBdr>
              <w:spacing w:line="240" w:lineRule="auto"/>
            </w:pPr>
            <w:r>
              <w:t xml:space="preserve">The Power of </w:t>
            </w:r>
            <w:proofErr w:type="spellStart"/>
            <w:r>
              <w:t>Educaatoin</w:t>
            </w:r>
            <w:proofErr w:type="spellEnd"/>
            <w:r>
              <w:t>:  Claims and Evidence, Style</w:t>
            </w:r>
          </w:p>
          <w:p w:rsidR="00E42E0A" w:rsidRDefault="009E633C">
            <w:pPr>
              <w:widowControl w:val="0"/>
              <w:pBdr>
                <w:top w:val="nil"/>
                <w:left w:val="nil"/>
                <w:bottom w:val="nil"/>
                <w:right w:val="nil"/>
                <w:between w:val="nil"/>
              </w:pBdr>
              <w:spacing w:line="240" w:lineRule="auto"/>
            </w:pPr>
            <w:r>
              <w:t>The Power of the Written Word:  Diction, Style, Mechanics, and Structure</w:t>
            </w:r>
          </w:p>
          <w:p w:rsidR="00E42E0A" w:rsidRDefault="00E42E0A">
            <w:pPr>
              <w:widowControl w:val="0"/>
              <w:pBdr>
                <w:top w:val="nil"/>
                <w:left w:val="nil"/>
                <w:bottom w:val="nil"/>
                <w:right w:val="nil"/>
                <w:between w:val="nil"/>
              </w:pBdr>
              <w:spacing w:line="240" w:lineRule="auto"/>
            </w:pPr>
          </w:p>
        </w:tc>
      </w:tr>
      <w:tr w:rsidR="00E42E0A">
        <w:tc>
          <w:tcPr>
            <w:tcW w:w="2460" w:type="dxa"/>
            <w:shd w:val="clear" w:color="auto" w:fill="auto"/>
            <w:tcMar>
              <w:top w:w="100" w:type="dxa"/>
              <w:left w:w="100" w:type="dxa"/>
              <w:bottom w:w="100" w:type="dxa"/>
              <w:right w:w="100" w:type="dxa"/>
            </w:tcMar>
          </w:tcPr>
          <w:p w:rsidR="00E42E0A" w:rsidRDefault="009E6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 xml:space="preserve">MP #4:  </w:t>
            </w:r>
          </w:p>
          <w:p w:rsidR="00E42E0A" w:rsidRDefault="009E6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rPr>
            </w:pPr>
            <w:r>
              <w:rPr>
                <w:rFonts w:ascii="Book Antiqua" w:eastAsia="Book Antiqua" w:hAnsi="Book Antiqua" w:cs="Book Antiqua"/>
                <w:b/>
                <w:sz w:val="24"/>
                <w:szCs w:val="24"/>
              </w:rPr>
              <w:t>Apr. 13 - June 19</w:t>
            </w:r>
          </w:p>
        </w:tc>
        <w:tc>
          <w:tcPr>
            <w:tcW w:w="8400" w:type="dxa"/>
            <w:shd w:val="clear" w:color="auto" w:fill="auto"/>
            <w:tcMar>
              <w:top w:w="100" w:type="dxa"/>
              <w:left w:w="100" w:type="dxa"/>
              <w:bottom w:w="100" w:type="dxa"/>
              <w:right w:w="100" w:type="dxa"/>
            </w:tcMar>
          </w:tcPr>
          <w:p w:rsidR="00E42E0A" w:rsidRDefault="009E633C">
            <w:pPr>
              <w:widowControl w:val="0"/>
              <w:spacing w:line="240" w:lineRule="auto"/>
            </w:pPr>
            <w:r>
              <w:t xml:space="preserve">The Power of </w:t>
            </w:r>
            <w:proofErr w:type="spellStart"/>
            <w:r>
              <w:t>Beauy</w:t>
            </w:r>
            <w:proofErr w:type="spellEnd"/>
            <w:r>
              <w:t>:  Visual Rhetoric</w:t>
            </w:r>
          </w:p>
          <w:p w:rsidR="00E42E0A" w:rsidRDefault="009E633C">
            <w:pPr>
              <w:widowControl w:val="0"/>
              <w:pBdr>
                <w:top w:val="nil"/>
                <w:left w:val="nil"/>
                <w:bottom w:val="nil"/>
                <w:right w:val="nil"/>
                <w:between w:val="nil"/>
              </w:pBdr>
              <w:spacing w:line="240" w:lineRule="auto"/>
            </w:pPr>
            <w:r>
              <w:t>AP Testing Review (April)</w:t>
            </w:r>
          </w:p>
        </w:tc>
      </w:tr>
      <w:tr w:rsidR="00E42E0A">
        <w:tc>
          <w:tcPr>
            <w:tcW w:w="2460" w:type="dxa"/>
            <w:shd w:val="clear" w:color="auto" w:fill="auto"/>
            <w:tcMar>
              <w:top w:w="100" w:type="dxa"/>
              <w:left w:w="100" w:type="dxa"/>
              <w:bottom w:w="100" w:type="dxa"/>
              <w:right w:w="100" w:type="dxa"/>
            </w:tcMar>
          </w:tcPr>
          <w:p w:rsidR="00E42E0A" w:rsidRDefault="009E6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Student Signature</w:t>
            </w:r>
          </w:p>
        </w:tc>
        <w:tc>
          <w:tcPr>
            <w:tcW w:w="8400" w:type="dxa"/>
            <w:shd w:val="clear" w:color="auto" w:fill="auto"/>
            <w:tcMar>
              <w:top w:w="100" w:type="dxa"/>
              <w:left w:w="100" w:type="dxa"/>
              <w:bottom w:w="100" w:type="dxa"/>
              <w:right w:w="100" w:type="dxa"/>
            </w:tcMar>
          </w:tcPr>
          <w:p w:rsidR="00E42E0A" w:rsidRDefault="00E42E0A">
            <w:pPr>
              <w:widowControl w:val="0"/>
              <w:pBdr>
                <w:top w:val="nil"/>
                <w:left w:val="nil"/>
                <w:bottom w:val="nil"/>
                <w:right w:val="nil"/>
                <w:between w:val="nil"/>
              </w:pBdr>
              <w:spacing w:line="240" w:lineRule="auto"/>
            </w:pPr>
          </w:p>
        </w:tc>
      </w:tr>
      <w:tr w:rsidR="00E42E0A">
        <w:tc>
          <w:tcPr>
            <w:tcW w:w="2460" w:type="dxa"/>
            <w:shd w:val="clear" w:color="auto" w:fill="auto"/>
            <w:tcMar>
              <w:top w:w="100" w:type="dxa"/>
              <w:left w:w="100" w:type="dxa"/>
              <w:bottom w:w="100" w:type="dxa"/>
              <w:right w:w="100" w:type="dxa"/>
            </w:tcMar>
          </w:tcPr>
          <w:p w:rsidR="00E42E0A" w:rsidRDefault="009E6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Parent Signature</w:t>
            </w:r>
          </w:p>
        </w:tc>
        <w:tc>
          <w:tcPr>
            <w:tcW w:w="8400" w:type="dxa"/>
            <w:shd w:val="clear" w:color="auto" w:fill="auto"/>
            <w:tcMar>
              <w:top w:w="100" w:type="dxa"/>
              <w:left w:w="100" w:type="dxa"/>
              <w:bottom w:w="100" w:type="dxa"/>
              <w:right w:w="100" w:type="dxa"/>
            </w:tcMar>
          </w:tcPr>
          <w:p w:rsidR="00E42E0A" w:rsidRDefault="00E42E0A">
            <w:pPr>
              <w:widowControl w:val="0"/>
              <w:pBdr>
                <w:top w:val="nil"/>
                <w:left w:val="nil"/>
                <w:bottom w:val="nil"/>
                <w:right w:val="nil"/>
                <w:between w:val="nil"/>
              </w:pBdr>
              <w:spacing w:line="240" w:lineRule="auto"/>
            </w:pPr>
          </w:p>
        </w:tc>
      </w:tr>
      <w:tr w:rsidR="00E42E0A">
        <w:tc>
          <w:tcPr>
            <w:tcW w:w="2460" w:type="dxa"/>
            <w:shd w:val="clear" w:color="auto" w:fill="auto"/>
            <w:tcMar>
              <w:top w:w="100" w:type="dxa"/>
              <w:left w:w="100" w:type="dxa"/>
              <w:bottom w:w="100" w:type="dxa"/>
              <w:right w:w="100" w:type="dxa"/>
            </w:tcMar>
          </w:tcPr>
          <w:p w:rsidR="00E42E0A" w:rsidRDefault="009E6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Office Hours</w:t>
            </w:r>
          </w:p>
        </w:tc>
        <w:tc>
          <w:tcPr>
            <w:tcW w:w="8400" w:type="dxa"/>
            <w:shd w:val="clear" w:color="auto" w:fill="auto"/>
            <w:tcMar>
              <w:top w:w="100" w:type="dxa"/>
              <w:left w:w="100" w:type="dxa"/>
              <w:bottom w:w="100" w:type="dxa"/>
              <w:right w:w="100" w:type="dxa"/>
            </w:tcMar>
          </w:tcPr>
          <w:p w:rsidR="00E42E0A" w:rsidRDefault="009E633C">
            <w:pPr>
              <w:widowControl w:val="0"/>
              <w:pBdr>
                <w:top w:val="nil"/>
                <w:left w:val="nil"/>
                <w:bottom w:val="nil"/>
                <w:right w:val="nil"/>
                <w:between w:val="nil"/>
              </w:pBdr>
              <w:spacing w:line="240" w:lineRule="auto"/>
            </w:pPr>
            <w:r>
              <w:t>By appointment only</w:t>
            </w:r>
          </w:p>
        </w:tc>
      </w:tr>
      <w:tr w:rsidR="00E42E0A">
        <w:tc>
          <w:tcPr>
            <w:tcW w:w="2460" w:type="dxa"/>
            <w:shd w:val="clear" w:color="auto" w:fill="auto"/>
            <w:tcMar>
              <w:top w:w="100" w:type="dxa"/>
              <w:left w:w="100" w:type="dxa"/>
              <w:bottom w:w="100" w:type="dxa"/>
              <w:right w:w="100" w:type="dxa"/>
            </w:tcMar>
          </w:tcPr>
          <w:p w:rsidR="00E42E0A" w:rsidRDefault="00E42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b/>
                <w:sz w:val="24"/>
                <w:szCs w:val="24"/>
              </w:rPr>
            </w:pPr>
          </w:p>
        </w:tc>
        <w:tc>
          <w:tcPr>
            <w:tcW w:w="8400" w:type="dxa"/>
            <w:shd w:val="clear" w:color="auto" w:fill="auto"/>
            <w:tcMar>
              <w:top w:w="100" w:type="dxa"/>
              <w:left w:w="100" w:type="dxa"/>
              <w:bottom w:w="100" w:type="dxa"/>
              <w:right w:w="100" w:type="dxa"/>
            </w:tcMar>
          </w:tcPr>
          <w:p w:rsidR="00E42E0A" w:rsidRDefault="009E633C">
            <w:pPr>
              <w:widowControl w:val="0"/>
              <w:pBdr>
                <w:top w:val="nil"/>
                <w:left w:val="nil"/>
                <w:bottom w:val="nil"/>
                <w:right w:val="nil"/>
                <w:between w:val="nil"/>
              </w:pBdr>
              <w:spacing w:line="240" w:lineRule="auto"/>
            </w:pPr>
            <w:hyperlink r:id="rId29">
              <w:r>
                <w:rPr>
                  <w:color w:val="1155CC"/>
                  <w:u w:val="single"/>
                </w:rPr>
                <w:t>Pacing Guide</w:t>
              </w:r>
            </w:hyperlink>
          </w:p>
        </w:tc>
      </w:tr>
    </w:tbl>
    <w:p w:rsidR="00E42E0A" w:rsidRDefault="00E42E0A"/>
    <w:p w:rsidR="00E42E0A" w:rsidRDefault="009E633C">
      <w:pPr>
        <w:ind w:left="-720"/>
        <w:rPr>
          <w:rFonts w:ascii="Cambria" w:eastAsia="Cambria" w:hAnsi="Cambria" w:cs="Cambria"/>
          <w:b/>
          <w:sz w:val="24"/>
          <w:szCs w:val="24"/>
        </w:rPr>
      </w:pPr>
      <w:hyperlink r:id="rId30">
        <w:r>
          <w:rPr>
            <w:rFonts w:ascii="Cambria" w:eastAsia="Cambria" w:hAnsi="Cambria" w:cs="Cambria"/>
            <w:b/>
            <w:color w:val="1155CC"/>
            <w:sz w:val="24"/>
            <w:szCs w:val="24"/>
            <w:u w:val="single"/>
          </w:rPr>
          <w:t>2023-2024 High School Guidebook</w:t>
        </w:r>
      </w:hyperlink>
    </w:p>
    <w:p w:rsidR="00E42E0A" w:rsidRDefault="009E633C">
      <w:pPr>
        <w:ind w:left="-720"/>
        <w:rPr>
          <w:rFonts w:ascii="Cambria" w:eastAsia="Cambria" w:hAnsi="Cambria" w:cs="Cambria"/>
          <w:b/>
          <w:sz w:val="24"/>
          <w:szCs w:val="24"/>
        </w:rPr>
      </w:pPr>
      <w:hyperlink r:id="rId31">
        <w:r>
          <w:rPr>
            <w:rFonts w:ascii="Cambria" w:eastAsia="Cambria" w:hAnsi="Cambria" w:cs="Cambria"/>
            <w:b/>
            <w:color w:val="1155CC"/>
            <w:sz w:val="24"/>
            <w:szCs w:val="24"/>
            <w:u w:val="single"/>
          </w:rPr>
          <w:t xml:space="preserve">2023-2024 NBOE </w:t>
        </w:r>
        <w:proofErr w:type="spellStart"/>
        <w:r>
          <w:rPr>
            <w:rFonts w:ascii="Cambria" w:eastAsia="Cambria" w:hAnsi="Cambria" w:cs="Cambria"/>
            <w:b/>
            <w:color w:val="1155CC"/>
            <w:sz w:val="24"/>
            <w:szCs w:val="24"/>
            <w:u w:val="single"/>
          </w:rPr>
          <w:t>Unform</w:t>
        </w:r>
        <w:proofErr w:type="spellEnd"/>
        <w:r>
          <w:rPr>
            <w:rFonts w:ascii="Cambria" w:eastAsia="Cambria" w:hAnsi="Cambria" w:cs="Cambria"/>
            <w:b/>
            <w:color w:val="1155CC"/>
            <w:sz w:val="24"/>
            <w:szCs w:val="24"/>
            <w:u w:val="single"/>
          </w:rPr>
          <w:t xml:space="preserve"> Grading Policy Guidebook</w:t>
        </w:r>
      </w:hyperlink>
    </w:p>
    <w:p w:rsidR="00E42E0A" w:rsidRDefault="00E42E0A"/>
    <w:p w:rsidR="00E42E0A" w:rsidRDefault="00E42E0A"/>
    <w:p w:rsidR="00E42E0A" w:rsidRDefault="00E42E0A"/>
    <w:sectPr w:rsidR="00E42E0A">
      <w:headerReference w:type="default" r:id="rId3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33C" w:rsidRDefault="009E633C">
      <w:pPr>
        <w:spacing w:line="240" w:lineRule="auto"/>
      </w:pPr>
      <w:r>
        <w:separator/>
      </w:r>
    </w:p>
  </w:endnote>
  <w:endnote w:type="continuationSeparator" w:id="0">
    <w:p w:rsidR="009E633C" w:rsidRDefault="009E63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33C" w:rsidRDefault="009E633C">
      <w:pPr>
        <w:spacing w:line="240" w:lineRule="auto"/>
      </w:pPr>
      <w:r>
        <w:separator/>
      </w:r>
    </w:p>
  </w:footnote>
  <w:footnote w:type="continuationSeparator" w:id="0">
    <w:p w:rsidR="009E633C" w:rsidRDefault="009E63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E0A" w:rsidRDefault="009E633C">
    <w:pPr>
      <w:tabs>
        <w:tab w:val="center" w:pos="4680"/>
        <w:tab w:val="right" w:pos="9360"/>
      </w:tabs>
      <w:spacing w:line="240" w:lineRule="auto"/>
      <w:rPr>
        <w:rFonts w:ascii="Times New Roman" w:eastAsia="Times New Roman" w:hAnsi="Times New Roman" w:cs="Times New Roman"/>
        <w:sz w:val="24"/>
        <w:szCs w:val="24"/>
      </w:rPr>
    </w:pPr>
    <w:r>
      <w:rPr>
        <w:rFonts w:ascii="Calibri" w:eastAsia="Calibri" w:hAnsi="Calibri" w:cs="Calibri"/>
        <w:noProof/>
        <w:sz w:val="24"/>
        <w:szCs w:val="24"/>
        <w:lang w:val="en-US"/>
      </w:rPr>
      <w:drawing>
        <wp:inline distT="0" distB="0" distL="0" distR="0">
          <wp:extent cx="5943600" cy="889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889000"/>
                  </a:xfrm>
                  <a:prstGeom prst="rect">
                    <a:avLst/>
                  </a:prstGeom>
                  <a:ln/>
                </pic:spPr>
              </pic:pic>
            </a:graphicData>
          </a:graphic>
        </wp:inline>
      </w:drawing>
    </w:r>
  </w:p>
  <w:p w:rsidR="00E42E0A" w:rsidRDefault="00E42E0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BC5"/>
    <w:multiLevelType w:val="multilevel"/>
    <w:tmpl w:val="7D70A63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1E02B0"/>
    <w:multiLevelType w:val="multilevel"/>
    <w:tmpl w:val="A3487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2F632A"/>
    <w:multiLevelType w:val="multilevel"/>
    <w:tmpl w:val="2C123B3E"/>
    <w:lvl w:ilvl="0">
      <w:start w:val="1"/>
      <w:numFmt w:val="bullet"/>
      <w:lvlText w:val="●"/>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49F63960"/>
    <w:multiLevelType w:val="multilevel"/>
    <w:tmpl w:val="A058C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536754"/>
    <w:multiLevelType w:val="multilevel"/>
    <w:tmpl w:val="BEE4A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550F16"/>
    <w:multiLevelType w:val="multilevel"/>
    <w:tmpl w:val="E86E6A2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C917242"/>
    <w:multiLevelType w:val="multilevel"/>
    <w:tmpl w:val="5394D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1"/>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E0A"/>
    <w:rsid w:val="00010512"/>
    <w:rsid w:val="009E633C"/>
    <w:rsid w:val="00E42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ECD1B5-6000-4CED-9866-2105947F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drive.google.com/file/d/14Lb-7SQpbtjDpjfi0sEl4UaGh-iBLLCd/view?usp=sharing" TargetMode="External"/><Relationship Id="rId18" Type="http://schemas.openxmlformats.org/officeDocument/2006/relationships/hyperlink" Target="https://drive.google.com/file/d/1t6ou3uk--jtuDKlksM5Y-JU833OhTcQ_/view?usp=sharing" TargetMode="External"/><Relationship Id="rId26" Type="http://schemas.openxmlformats.org/officeDocument/2006/relationships/hyperlink" Target="https://drive.google.com/file/d/1OmNsHOJUA870xuMNGs2MNWSZ1bFPKzAm/view?usp=sharing" TargetMode="External"/><Relationship Id="rId3" Type="http://schemas.openxmlformats.org/officeDocument/2006/relationships/settings" Target="settings.xml"/><Relationship Id="rId21" Type="http://schemas.openxmlformats.org/officeDocument/2006/relationships/hyperlink" Target="https://drive.google.com/file/d/1OmNsHOJUA870xuMNGs2MNWSZ1bFPKzAm/view?usp=sharing"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drive.google.com/file/d/14Lb-7SQpbtjDpjfi0sEl4UaGh-iBLLCd/view?usp=sharing" TargetMode="External"/><Relationship Id="rId17" Type="http://schemas.openxmlformats.org/officeDocument/2006/relationships/hyperlink" Target="https://drive.google.com/file/d/1t6ou3uk--jtuDKlksM5Y-JU833OhTcQ_/view?usp=sharing" TargetMode="External"/><Relationship Id="rId25" Type="http://schemas.openxmlformats.org/officeDocument/2006/relationships/hyperlink" Target="https://drive.google.com/file/d/1OmNsHOJUA870xuMNGs2MNWSZ1bFPKzAm/view?usp=sharin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rive.google.com/file/d/1t6ou3uk--jtuDKlksM5Y-JU833OhTcQ_/view?usp=sharing" TargetMode="External"/><Relationship Id="rId20" Type="http://schemas.openxmlformats.org/officeDocument/2006/relationships/hyperlink" Target="https://drive.google.com/file/d/1YpI9e0Im-LLIm9-gCcJkX63v0lxylRnJ/view?usp=sharing" TargetMode="External"/><Relationship Id="rId29" Type="http://schemas.openxmlformats.org/officeDocument/2006/relationships/hyperlink" Target="https://docs.google.com/document/d/1-vRgzZW1gnxXHH0BsXJEsTafmXQwcedRsHK4jI6Rwmk/ed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gUyOp4pfBQ41Xc-9BjLPyuxNxfTBj9pc/view?usp=sharing" TargetMode="External"/><Relationship Id="rId24" Type="http://schemas.openxmlformats.org/officeDocument/2006/relationships/hyperlink" Target="https://drive.google.com/file/d/1OmNsHOJUA870xuMNGs2MNWSZ1bFPKzAm/view?usp=sharing"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rive.google.com/file/d/1PG316OYuk3guTZ6OMfayCoYawXP3onkE/view?usp=sharing" TargetMode="External"/><Relationship Id="rId23" Type="http://schemas.openxmlformats.org/officeDocument/2006/relationships/hyperlink" Target="https://drive.google.com/file/d/1OmNsHOJUA870xuMNGs2MNWSZ1bFPKzAm/view?usp=sharing" TargetMode="External"/><Relationship Id="rId28" Type="http://schemas.openxmlformats.org/officeDocument/2006/relationships/hyperlink" Target="https://drive.google.com/file/d/1OmNsHOJUA870xuMNGs2MNWSZ1bFPKzAm/view?usp=sharing" TargetMode="External"/><Relationship Id="rId10" Type="http://schemas.openxmlformats.org/officeDocument/2006/relationships/hyperlink" Target="https://drive.google.com/file/d/1gUyOp4pfBQ41Xc-9BjLPyuxNxfTBj9pc/view?usp=sharing" TargetMode="External"/><Relationship Id="rId19" Type="http://schemas.openxmlformats.org/officeDocument/2006/relationships/hyperlink" Target="https://drive.google.com/file/d/1YpI9e0Im-LLIm9-gCcJkX63v0lxylRnJ/view?usp=sharing" TargetMode="External"/><Relationship Id="rId31" Type="http://schemas.openxmlformats.org/officeDocument/2006/relationships/hyperlink" Target="https://docs.google.com/document/d/1_T4reM2PQOfYI64arh3gnpzssrrV_UMl5EQfaRd78LM/edit?usp=sharing" TargetMode="External"/><Relationship Id="rId4" Type="http://schemas.openxmlformats.org/officeDocument/2006/relationships/webSettings" Target="webSettings.xml"/><Relationship Id="rId9" Type="http://schemas.openxmlformats.org/officeDocument/2006/relationships/hyperlink" Target="https://nboe.webex.com/meet/l13brown" TargetMode="External"/><Relationship Id="rId14" Type="http://schemas.openxmlformats.org/officeDocument/2006/relationships/hyperlink" Target="https://drive.google.com/file/d/1PG316OYuk3guTZ6OMfayCoYawXP3onkE/view?usp=sharing" TargetMode="External"/><Relationship Id="rId22" Type="http://schemas.openxmlformats.org/officeDocument/2006/relationships/hyperlink" Target="https://drive.google.com/file/d/1OmNsHOJUA870xuMNGs2MNWSZ1bFPKzAm/view?usp=sharing" TargetMode="External"/><Relationship Id="rId27" Type="http://schemas.openxmlformats.org/officeDocument/2006/relationships/hyperlink" Target="https://drive.google.com/file/d/1OmNsHOJUA870xuMNGs2MNWSZ1bFPKzAm/view?usp=sharing" TargetMode="External"/><Relationship Id="rId30" Type="http://schemas.openxmlformats.org/officeDocument/2006/relationships/hyperlink" Target="https://drive.google.com/file/d/1D8p0Xshvdsur4-7DlArLHbRTzvsnWoWY/view?usp=sharing" TargetMode="External"/><Relationship Id="rId8" Type="http://schemas.openxmlformats.org/officeDocument/2006/relationships/hyperlink" Target="mailto:L13brown@nps.k12.nj.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Kinard, Jennifer B.</dc:creator>
  <cp:lastModifiedBy>Kinard, Jennifer B.</cp:lastModifiedBy>
  <cp:revision>2</cp:revision>
  <dcterms:created xsi:type="dcterms:W3CDTF">2023-09-20T16:05:00Z</dcterms:created>
  <dcterms:modified xsi:type="dcterms:W3CDTF">2023-09-20T16:05:00Z</dcterms:modified>
</cp:coreProperties>
</file>